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jc w:val="right"/>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rPr>
        <w:t xml:space="preserve">编号：</w:t>
      </w:r>
      <w:r>
        <w:rPr>
          <w:rFonts w:hint="eastAsia" w:asciiTheme="minorEastAsia" w:hAnsiTheme="minorEastAsia" w:eastAsiaTheme="minorEastAsia"/>
          <w:color w:val="000000"/>
          <w:sz w:val="28"/>
          <w:szCs w:val="20"/>
          <w:lang w:val="en-US" w:eastAsia="zh-CN"/>
        </w:rPr>
        <w:t xml:space="preserve">JSZC-321084-HBZX-X2025-0015</w:t>
      </w:r>
      <w:r/>
    </w:p>
    <w:p>
      <w:pPr>
        <w:pStyle w:val="826"/>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lang w:val="en-US" w:eastAsia="zh-CN"/>
        </w:rPr>
      </w:r>
      <w:r/>
    </w:p>
    <w:p>
      <w:pPr>
        <w:rPr>
          <w:rFonts w:hint="eastAsia" w:asciiTheme="minorEastAsia" w:hAnsiTheme="minorEastAsia" w:eastAsiaTheme="minorEastAsia"/>
          <w:color w:val="000000"/>
          <w:sz w:val="28"/>
          <w:szCs w:val="20"/>
          <w:lang w:val="en-US" w:eastAsia="zh-CN"/>
        </w:rPr>
      </w:pPr>
      <w:r>
        <w:rPr>
          <w:rFonts w:hint="eastAsia" w:asciiTheme="minorEastAsia" w:hAnsiTheme="minorEastAsia" w:eastAsiaTheme="minorEastAsia"/>
          <w:color w:val="000000"/>
          <w:sz w:val="28"/>
          <w:szCs w:val="20"/>
          <w:lang w:val="en-US" w:eastAsia="zh-CN"/>
        </w:rPr>
      </w:r>
      <w:r/>
    </w:p>
    <w:p>
      <w:pPr>
        <w:pStyle w:val="826"/>
        <w:rPr>
          <w:rFonts w:hint="default"/>
          <w:lang w:val="en-US" w:eastAsia="zh-CN"/>
        </w:rPr>
      </w:pPr>
      <w:r>
        <w:rPr>
          <w:rFonts w:hint="default"/>
          <w:lang w:val="en-US" w:eastAsia="zh-CN"/>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40"/>
          <w:szCs w:val="24"/>
        </w:rPr>
        <w:t xml:space="preserve">2025年中央粮油生产保障资金(扩种油菜项目</w:t>
      </w:r>
      <w:r>
        <w:rPr>
          <w:rFonts w:hint="eastAsia" w:asciiTheme="minorEastAsia" w:hAnsiTheme="minorEastAsia" w:eastAsiaTheme="minorEastAsia"/>
          <w:color w:val="000000"/>
          <w:sz w:val="36"/>
        </w:rPr>
        <w:t xml:space="preserve">)</w:t>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b/>
          <w:bCs/>
          <w:color w:val="000000"/>
          <w:sz w:val="96"/>
          <w:szCs w:val="52"/>
        </w:rPr>
        <w:t xml:space="preserve">询价文件</w:t>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r>
      <w:r/>
    </w:p>
    <w:p>
      <w:pPr>
        <w:jc w:val="center"/>
        <w:rPr>
          <w:rFonts w:hint="eastAsia" w:asciiTheme="minorEastAsia" w:hAnsiTheme="minorEastAsia" w:eastAsiaTheme="minorEastAsia"/>
          <w:color w:val="000000"/>
          <w:sz w:val="40"/>
          <w:szCs w:val="24"/>
        </w:rPr>
      </w:pPr>
      <w:r>
        <w:rPr>
          <w:rFonts w:hint="eastAsia" w:asciiTheme="minorEastAsia" w:hAnsiTheme="minorEastAsia" w:eastAsiaTheme="minorEastAsia"/>
          <w:color w:val="000000"/>
          <w:sz w:val="40"/>
          <w:szCs w:val="24"/>
        </w:rPr>
      </w:r>
      <w:r/>
    </w:p>
    <w:p>
      <w:pPr>
        <w:jc w:val="center"/>
        <w:spacing w:line="360" w:lineRule="auto"/>
        <w:rPr>
          <w:rFonts w:hint="eastAsia" w:asciiTheme="minorEastAsia" w:hAnsiTheme="minorEastAsia" w:eastAsiaTheme="minorEastAsia"/>
          <w:color w:val="000000"/>
          <w:sz w:val="40"/>
          <w:szCs w:val="24"/>
        </w:rPr>
      </w:pPr>
      <w:r>
        <w:rPr>
          <w:rFonts w:hint="eastAsia" w:asciiTheme="minorEastAsia" w:hAnsiTheme="minorEastAsia" w:eastAsiaTheme="minorEastAsia"/>
          <w:color w:val="000000"/>
          <w:sz w:val="40"/>
          <w:szCs w:val="24"/>
        </w:rPr>
        <w:t xml:space="preserve">采购人：高邮市农业农村局</w:t>
      </w:r>
      <w:r/>
    </w:p>
    <w:p>
      <w:pPr>
        <w:jc w:val="center"/>
        <w:spacing w:line="360" w:lineRule="auto"/>
        <w:rPr>
          <w:rFonts w:hint="eastAsia" w:asciiTheme="minorEastAsia" w:hAnsiTheme="minorEastAsia" w:eastAsiaTheme="minorEastAsia"/>
          <w:color w:val="000000"/>
          <w:sz w:val="40"/>
          <w:szCs w:val="24"/>
          <w:lang w:eastAsia="zh-CN"/>
        </w:rPr>
      </w:pPr>
      <w:r>
        <w:rPr>
          <w:rFonts w:hint="eastAsia" w:asciiTheme="minorEastAsia" w:hAnsiTheme="minorEastAsia" w:eastAsiaTheme="minorEastAsia"/>
          <w:color w:val="000000"/>
          <w:sz w:val="40"/>
          <w:szCs w:val="24"/>
        </w:rPr>
        <w:t xml:space="preserve">招标代理机构：</w:t>
      </w:r>
      <w:r>
        <w:rPr>
          <w:rFonts w:hint="eastAsia" w:asciiTheme="minorEastAsia" w:hAnsiTheme="minorEastAsia" w:eastAsiaTheme="minorEastAsia"/>
          <w:color w:val="000000"/>
          <w:sz w:val="40"/>
          <w:szCs w:val="24"/>
          <w:lang w:eastAsia="zh-CN"/>
        </w:rPr>
        <w:t xml:space="preserve">江苏汇邦工程咨询有限公司</w:t>
      </w:r>
      <w:r/>
    </w:p>
    <w:p>
      <w:pPr>
        <w:jc w:val="center"/>
        <w:spacing w:line="360" w:lineRule="auto"/>
        <w:rPr>
          <w:rFonts w:hint="default" w:asciiTheme="minorEastAsia" w:hAnsiTheme="minorEastAsia" w:eastAsiaTheme="minorEastAsia"/>
          <w:color w:val="000000"/>
          <w:sz w:val="40"/>
          <w:szCs w:val="24"/>
          <w:lang w:val="en-US" w:eastAsia="zh-CN"/>
        </w:rPr>
      </w:pPr>
      <w:r>
        <w:rPr>
          <w:rFonts w:hint="eastAsia" w:asciiTheme="minorEastAsia" w:hAnsiTheme="minorEastAsia" w:eastAsiaTheme="minorEastAsia"/>
          <w:color w:val="000000"/>
          <w:sz w:val="40"/>
          <w:szCs w:val="24"/>
          <w:lang w:val="en-US" w:eastAsia="zh-CN"/>
        </w:rPr>
        <w:t xml:space="preserve">二○二五年十一月</w:t>
      </w:r>
      <w:r/>
    </w:p>
    <w:p>
      <w:pPr>
        <w:rPr>
          <w:rStyle w:val="1037"/>
          <w:rFonts w:hint="eastAsia" w:asciiTheme="minorEastAsia" w:hAnsiTheme="minorEastAsia" w:eastAsiaTheme="minorEastAsia"/>
          <w:bCs/>
          <w:sz w:val="48"/>
        </w:rPr>
      </w:pPr>
      <w:r>
        <w:rPr>
          <w:rFonts w:hint="eastAsia" w:asciiTheme="minorEastAsia" w:hAnsiTheme="minorEastAsia" w:eastAsiaTheme="minorEastAsia"/>
          <w:bCs/>
          <w:sz w:val="48"/>
        </w:rPr>
      </w:r>
      <w:r/>
    </w:p>
    <w:p>
      <w:pPr>
        <w:rPr>
          <w:rStyle w:val="1037"/>
          <w:rFonts w:hint="eastAsia" w:asciiTheme="minorEastAsia" w:hAnsiTheme="minorEastAsia" w:eastAsiaTheme="minorEastAsia"/>
          <w:bCs/>
          <w:sz w:val="48"/>
        </w:rPr>
      </w:pPr>
      <w:r>
        <w:rPr>
          <w:rFonts w:hint="eastAsia" w:asciiTheme="minorEastAsia" w:hAnsiTheme="minorEastAsia" w:eastAsiaTheme="minorEastAsia"/>
          <w:bCs/>
          <w:sz w:val="48"/>
        </w:rPr>
      </w:r>
      <w:r/>
    </w:p>
    <w:p>
      <w:pPr>
        <w:jc w:val="center"/>
        <w:rPr>
          <w:rStyle w:val="1037"/>
          <w:rFonts w:asciiTheme="minorEastAsia" w:hAnsiTheme="minorEastAsia" w:eastAsiaTheme="minorEastAsia"/>
          <w:bCs/>
          <w:sz w:val="36"/>
          <w:szCs w:val="36"/>
        </w:rPr>
        <w:sectPr>
          <w:headerReference w:type="default" r:id="rId9"/>
          <w:footerReference w:type="default" r:id="rId10"/>
          <w:footnotePr/>
          <w:endnotePr/>
          <w:type w:val="nextPage"/>
          <w:pgSz w:w="11906" w:h="16838" w:orient="portrait"/>
          <w:pgMar w:top="1134" w:right="1134" w:bottom="1134" w:left="1134" w:header="624" w:footer="907" w:gutter="0"/>
          <w:cols w:num="1" w:sep="0" w:space="1701" w:equalWidth="1"/>
          <w:docGrid w:linePitch="360"/>
          <w:titlePg/>
        </w:sectPr>
      </w:pPr>
      <w:r>
        <w:rPr>
          <w:rFonts w:asciiTheme="minorEastAsia" w:hAnsiTheme="minorEastAsia" w:eastAsiaTheme="minorEastAsia"/>
          <w:bCs/>
          <w:sz w:val="36"/>
          <w:szCs w:val="36"/>
        </w:rPr>
      </w:r>
      <w:r/>
    </w:p>
    <w:sdt>
      <w:sdtPr>
        <w15:appearance w15:val="boundingBox"/>
        <w15:color w:val="dbdbdb"/>
        <w:id w:val="147454647"/>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480" w:lineRule="auto"/>
            <w:rPr>
              <w:sz w:val="36"/>
              <w:szCs w:val="40"/>
            </w:rPr>
          </w:pPr>
          <w:r>
            <w:rPr>
              <w:rFonts w:ascii="宋体" w:hAnsi="宋体" w:eastAsia="宋体"/>
              <w:sz w:val="36"/>
              <w:szCs w:val="40"/>
            </w:rPr>
            <w:t xml:space="preserve">目</w:t>
          </w:r>
          <w:r>
            <w:rPr>
              <w:rFonts w:hint="eastAsia" w:ascii="宋体" w:hAnsi="宋体"/>
              <w:sz w:val="36"/>
              <w:szCs w:val="40"/>
              <w:lang w:val="en-US" w:eastAsia="zh-CN"/>
            </w:rPr>
            <w:t xml:space="preserve"> </w:t>
          </w:r>
          <w:r>
            <w:rPr>
              <w:rFonts w:ascii="宋体" w:hAnsi="宋体" w:eastAsia="宋体"/>
              <w:sz w:val="36"/>
              <w:szCs w:val="40"/>
            </w:rPr>
            <w:t xml:space="preserve">录</w:t>
          </w:r>
          <w:r/>
        </w:p>
        <w:p>
          <w:pPr>
            <w:pStyle w:val="773"/>
            <w:spacing w:line="480" w:lineRule="auto"/>
            <w:tabs>
              <w:tab w:val="right" w:pos="9638" w:leader="dot"/>
            </w:tabs>
            <w:rPr>
              <w:rFonts w:hint="eastAsia" w:ascii="宋体" w:hAnsi="宋体" w:eastAsia="宋体" w:cs="宋体"/>
              <w:sz w:val="28"/>
              <w:szCs w:val="28"/>
            </w:rPr>
          </w:pPr>
          <w:r>
            <w:rPr>
              <w:rFonts w:hint="eastAsia" w:cs="Times New Roman" w:asciiTheme="minorEastAsia" w:hAnsiTheme="minorEastAsia" w:eastAsiaTheme="minorEastAsia"/>
              <w:bCs/>
              <w:color w:val="000000"/>
              <w:sz w:val="30"/>
              <w:szCs w:val="22"/>
            </w:rPr>
            <w:fldChar w:fldCharType="begin"/>
          </w:r>
          <w:r>
            <w:rPr>
              <w:rFonts w:hint="eastAsia" w:cs="Times New Roman" w:asciiTheme="minorEastAsia" w:hAnsiTheme="minorEastAsia" w:eastAsiaTheme="minorEastAsia"/>
              <w:bCs/>
              <w:color w:val="000000"/>
              <w:sz w:val="30"/>
              <w:szCs w:val="22"/>
            </w:rPr>
            <w:instrText xml:space="preserve">TOC \o "1-3" \h \u </w:instrText>
          </w:r>
          <w:r>
            <w:rPr>
              <w:rFonts w:hint="eastAsia" w:cs="Times New Roman" w:asciiTheme="minorEastAsia" w:hAnsiTheme="minorEastAsia" w:eastAsiaTheme="minorEastAsia"/>
              <w:bCs/>
              <w:color w:val="000000"/>
              <w:sz w:val="30"/>
              <w:szCs w:val="22"/>
            </w:rPr>
            <w:fldChar w:fldCharType="separate"/>
          </w: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_Toc11107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第一章 </w:t>
          </w:r>
          <w:r>
            <w:rPr>
              <w:rFonts w:hint="eastAsia" w:ascii="宋体" w:hAnsi="宋体" w:eastAsia="宋体" w:cs="宋体"/>
              <w:sz w:val="28"/>
              <w:szCs w:val="28"/>
            </w:rPr>
            <w:t xml:space="preserve">高邮市农业农村局2025年中央粮油生产保障资金</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_Toc12796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第二章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_Toc19139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_Toc19139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_Toc27757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 xml:space="preserve">第四章 </w:t>
          </w:r>
          <w:r>
            <w:rPr>
              <w:rFonts w:hint="eastAsia" w:ascii="宋体" w:hAnsi="宋体" w:eastAsia="宋体" w:cs="宋体"/>
              <w:sz w:val="28"/>
              <w:szCs w:val="28"/>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_Toc27757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_Toc11876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w:t>
          </w:r>
          <w:r>
            <w:rPr>
              <w:rFonts w:hint="eastAsia" w:ascii="宋体" w:hAnsi="宋体" w:eastAsia="宋体" w:cs="宋体"/>
              <w:sz w:val="28"/>
              <w:szCs w:val="28"/>
              <w:lang w:val="en-US" w:eastAsia="zh-CN"/>
            </w:rPr>
            <w:t xml:space="preserve"> 询价</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_Toc29388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一、资格性审查响应对照表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_Toc29388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_Toc15319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二、符合性审查响应对照表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_Toc15319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_Toc31644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三、非实质性响应对照表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_Toc31644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_Toc11306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四、开标一览表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38</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_Toc29951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五、分项报价表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rPr>
              <w:rFonts w:hint="eastAsia" w:ascii="宋体" w:hAnsi="宋体" w:eastAsia="宋体" w:cs="宋体"/>
              <w:sz w:val="28"/>
              <w:szCs w:val="28"/>
            </w:rPr>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_Toc25264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六、技术参数响应及偏离表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_Toc25264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40</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pStyle w:val="773"/>
            <w:ind w:firstLine="560"/>
            <w:spacing w:line="480" w:lineRule="auto"/>
            <w:tabs>
              <w:tab w:val="right" w:pos="9638" w:leader="dot"/>
            </w:tabs>
          </w:pPr>
          <w:r>
            <w:rPr>
              <w:rFonts w:hint="eastAsia" w:ascii="宋体" w:hAnsi="宋体" w:eastAsia="宋体" w:cs="宋体"/>
              <w:bCs/>
              <w:color w:val="000000"/>
              <w:sz w:val="28"/>
              <w:szCs w:val="28"/>
            </w:rPr>
            <w:fldChar w:fldCharType="begin"/>
          </w:r>
          <w:r>
            <w:rPr>
              <w:rFonts w:hint="eastAsia" w:ascii="宋体" w:hAnsi="宋体" w:eastAsia="宋体" w:cs="宋体"/>
              <w:bCs/>
              <w:sz w:val="28"/>
              <w:szCs w:val="28"/>
            </w:rPr>
            <w:instrText xml:space="preserve"> HYPERLINK \l _Toc28351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七、商务条款响应及偏离表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_Toc28351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41</w:t>
          </w:r>
          <w:r>
            <w:rPr>
              <w:rFonts w:hint="eastAsia" w:ascii="宋体" w:hAnsi="宋体" w:eastAsia="宋体" w:cs="宋体"/>
              <w:sz w:val="28"/>
              <w:szCs w:val="28"/>
            </w:rPr>
            <w:fldChar w:fldCharType="end"/>
          </w:r>
          <w:r>
            <w:rPr>
              <w:rFonts w:hint="eastAsia" w:ascii="宋体" w:hAnsi="宋体" w:eastAsia="宋体" w:cs="宋体"/>
              <w:bCs/>
              <w:color w:val="000000"/>
              <w:sz w:val="28"/>
              <w:szCs w:val="28"/>
            </w:rPr>
            <w:fldChar w:fldCharType="end"/>
          </w:r>
          <w:r/>
        </w:p>
        <w:p>
          <w:pPr>
            <w:jc w:val="center"/>
            <w:spacing w:line="480" w:lineRule="auto"/>
            <w:rPr>
              <w:rFonts w:hint="eastAsia" w:cs="Times New Roman" w:asciiTheme="minorEastAsia" w:hAnsiTheme="minorEastAsia" w:eastAsiaTheme="minorEastAsia"/>
              <w:bCs/>
              <w:color w:val="000000"/>
              <w:sz w:val="21"/>
              <w:szCs w:val="22"/>
            </w:rPr>
          </w:pPr>
          <w:r>
            <w:rPr>
              <w:rFonts w:hint="eastAsia" w:cs="Times New Roman" w:asciiTheme="minorEastAsia" w:hAnsiTheme="minorEastAsia" w:eastAsiaTheme="minorEastAsia"/>
              <w:bCs/>
              <w:color w:val="000000"/>
              <w:szCs w:val="22"/>
            </w:rPr>
            <w:fldChar w:fldCharType="end"/>
          </w:r>
          <w:r/>
        </w:p>
      </w:sdtContent>
    </w:sdt>
    <w:p>
      <w:pPr>
        <w:jc w:val="center"/>
        <w:rPr>
          <w:rFonts w:hint="eastAsia" w:cs="Times New Roman" w:asciiTheme="minorEastAsia" w:hAnsiTheme="minorEastAsia" w:eastAsiaTheme="minorEastAsia"/>
          <w:bCs/>
          <w:color w:val="000000"/>
          <w:sz w:val="21"/>
          <w:szCs w:val="22"/>
        </w:rPr>
      </w:pPr>
      <w:r>
        <w:rPr>
          <w:rFonts w:hint="eastAsia" w:cs="Times New Roman" w:asciiTheme="minorEastAsia" w:hAnsiTheme="minorEastAsia" w:eastAsiaTheme="minorEastAsia"/>
          <w:bCs/>
          <w:color w:val="000000"/>
          <w:sz w:val="21"/>
          <w:szCs w:val="22"/>
        </w:rPr>
      </w:r>
      <w:r/>
    </w:p>
    <w:p>
      <w:pPr>
        <w:jc w:val="center"/>
        <w:rPr>
          <w:rFonts w:hint="eastAsia" w:cs="Times New Roman" w:asciiTheme="minorEastAsia" w:hAnsiTheme="minorEastAsia" w:eastAsiaTheme="minorEastAsia"/>
          <w:bCs/>
          <w:color w:val="000000"/>
          <w:sz w:val="30"/>
          <w:szCs w:val="22"/>
        </w:rPr>
      </w:pPr>
      <w:r>
        <w:rPr>
          <w:rFonts w:hint="eastAsia" w:cs="Times New Roman" w:asciiTheme="minorEastAsia" w:hAnsiTheme="minorEastAsia" w:eastAsiaTheme="minorEastAsia"/>
          <w:bCs/>
          <w:color w:val="000000"/>
          <w:sz w:val="30"/>
          <w:szCs w:val="22"/>
        </w:rPr>
      </w:r>
      <w:r/>
    </w:p>
    <w:p>
      <w:pPr>
        <w:jc w:val="center"/>
        <w:rPr>
          <w:rFonts w:hint="eastAsia" w:asciiTheme="minorEastAsia" w:hAnsiTheme="minorEastAsia" w:eastAsiaTheme="minorEastAsia"/>
          <w:bCs/>
          <w:color w:val="000000"/>
          <w:sz w:val="30"/>
        </w:rPr>
      </w:pPr>
      <w:r>
        <w:rPr>
          <w:rFonts w:hint="eastAsia" w:asciiTheme="minorEastAsia" w:hAnsiTheme="minorEastAsia" w:eastAsiaTheme="minorEastAsia"/>
          <w:bCs/>
          <w:color w:val="000000"/>
          <w:sz w:val="30"/>
        </w:rPr>
      </w:r>
      <w:r/>
    </w:p>
    <w:p>
      <w:pPr>
        <w:ind w:firstLine="450"/>
        <w:spacing w:line="720" w:lineRule="auto"/>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pStyle w:val="826"/>
        <w:spacing w:line="360" w:lineRule="auto"/>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pStyle w:val="826"/>
        <w:rPr>
          <w:rFonts w:hint="eastAsia" w:asciiTheme="minorEastAsia" w:hAnsiTheme="minorEastAsia" w:eastAsiaTheme="minorEastAsia"/>
          <w:bCs/>
          <w:color w:val="000000"/>
          <w:sz w:val="30"/>
          <w:szCs w:val="30"/>
        </w:rPr>
      </w:pPr>
      <w:r>
        <w:rPr>
          <w:rFonts w:hint="eastAsia" w:asciiTheme="minorEastAsia" w:hAnsiTheme="minorEastAsia" w:eastAsiaTheme="minorEastAsia"/>
          <w:bCs/>
          <w:color w:val="000000"/>
          <w:sz w:val="30"/>
          <w:szCs w:val="30"/>
        </w:rPr>
      </w:r>
      <w:r/>
    </w:p>
    <w:p>
      <w:pPr>
        <w:jc w:val="center"/>
        <w:spacing w:line="360" w:lineRule="auto"/>
        <w:rPr>
          <w:rFonts w:hint="eastAsia" w:asciiTheme="minorEastAsia" w:hAnsiTheme="minorEastAsia" w:eastAsiaTheme="minorEastAsia"/>
          <w:color w:val="000000"/>
          <w:sz w:val="36"/>
        </w:rPr>
        <w:outlineLvl w:val="0"/>
      </w:pPr>
      <w:r/>
      <w:bookmarkStart w:id="0" w:name="_Toc11107"/>
      <w:r>
        <w:rPr>
          <w:rFonts w:hint="eastAsia" w:asciiTheme="minorEastAsia" w:hAnsiTheme="minorEastAsia" w:eastAsiaTheme="minorEastAsia"/>
          <w:color w:val="000000"/>
          <w:sz w:val="36"/>
          <w:lang w:val="en-US" w:eastAsia="zh-CN"/>
        </w:rPr>
        <w:t xml:space="preserve">第一章 </w:t>
      </w:r>
      <w:r>
        <w:rPr>
          <w:rFonts w:hint="eastAsia" w:asciiTheme="minorEastAsia" w:hAnsiTheme="minorEastAsia" w:eastAsiaTheme="minorEastAsia"/>
          <w:color w:val="000000"/>
          <w:sz w:val="36"/>
        </w:rPr>
        <w:t xml:space="preserve">高邮市农业农村局2025年中央粮油生产保障资金</w:t>
      </w:r>
      <w:bookmarkEnd w:id="0"/>
      <w:r/>
      <w:r/>
    </w:p>
    <w:p>
      <w:pPr>
        <w:jc w:val="center"/>
        <w:spacing w:line="360" w:lineRule="auto"/>
        <w:rPr>
          <w:rFonts w:hint="eastAsia" w:asciiTheme="minorEastAsia" w:hAnsiTheme="minorEastAsia" w:eastAsiaTheme="minorEastAsia"/>
          <w:color w:val="000000"/>
          <w:sz w:val="36"/>
        </w:rPr>
      </w:pPr>
      <w:r>
        <w:rPr>
          <w:rFonts w:hint="eastAsia" w:asciiTheme="minorEastAsia" w:hAnsiTheme="minorEastAsia" w:eastAsiaTheme="minorEastAsia"/>
          <w:color w:val="000000"/>
          <w:sz w:val="36"/>
        </w:rPr>
        <w:t xml:space="preserve">(扩种油菜项目)询价采购公告</w:t>
      </w:r>
      <w:r/>
    </w:p>
    <w:p>
      <w:pPr>
        <w:ind w:firstLine="420"/>
        <w:spacing w:line="480" w:lineRule="auto"/>
        <w:tabs>
          <w:tab w:val="left" w:pos="266"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受高邮市农业农村局的委托，</w:t>
      </w:r>
      <w:r>
        <w:rPr>
          <w:rFonts w:hint="eastAsia" w:cs="宋体" w:asciiTheme="minorEastAsia" w:hAnsiTheme="minorEastAsia" w:eastAsiaTheme="minorEastAsia"/>
          <w:lang w:eastAsia="zh-CN"/>
        </w:rPr>
        <w:t xml:space="preserve">江苏汇邦工程咨询有限公司</w:t>
      </w:r>
      <w:r>
        <w:rPr>
          <w:rFonts w:hint="eastAsia" w:cs="宋体" w:asciiTheme="minorEastAsia" w:hAnsiTheme="minorEastAsia" w:eastAsiaTheme="minorEastAsia"/>
        </w:rPr>
        <w:t xml:space="preserve">就</w:t>
      </w:r>
      <w:r>
        <w:rPr>
          <w:rFonts w:hint="eastAsia" w:cs="宋体" w:asciiTheme="minorEastAsia" w:hAnsiTheme="minorEastAsia" w:eastAsiaTheme="minorEastAsia"/>
          <w:lang w:eastAsia="zh-CN"/>
        </w:rPr>
        <w:t xml:space="preserve">2025年中央粮油生产保障资金(扩种油菜项目)</w:t>
      </w:r>
      <w:r>
        <w:rPr>
          <w:rFonts w:hint="eastAsia" w:cs="宋体" w:asciiTheme="minorEastAsia" w:hAnsiTheme="minorEastAsia" w:eastAsiaTheme="minorEastAsia"/>
        </w:rPr>
        <w:t xml:space="preserve">进行询价采购，欢迎符合条件的供应商参加。</w:t>
      </w:r>
      <w:r/>
    </w:p>
    <w:p>
      <w:pPr>
        <w:spacing w:line="480" w:lineRule="auto"/>
        <w:rPr>
          <w:rFonts w:hint="eastAsia" w:asciiTheme="minorEastAsia" w:hAnsiTheme="minorEastAsia" w:eastAsiaTheme="minorEastAsia"/>
          <w:color w:val="000000"/>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Cs w:val="21"/>
        </w:rPr>
        <w:t xml:space="preserve">项目概况：</w:t>
      </w:r>
      <w:r/>
    </w:p>
    <w:p>
      <w:pPr>
        <w:ind w:firstLine="420"/>
        <w:spacing w:line="480" w:lineRule="auto"/>
        <w:rPr>
          <w:rFonts w:hint="eastAsia" w:asciiTheme="minorEastAsia" w:hAnsiTheme="minorEastAsia" w:eastAsiaTheme="minorEastAsia"/>
          <w:color w:val="000000"/>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Cs w:val="21"/>
          <w:u w:val="single"/>
        </w:rPr>
        <w:t xml:space="preserve">高邮市农业农村局关于</w:t>
      </w:r>
      <w:r>
        <w:rPr>
          <w:rFonts w:hint="eastAsia" w:asciiTheme="minorEastAsia" w:hAnsiTheme="minorEastAsia" w:eastAsiaTheme="minorEastAsia"/>
          <w:color w:val="000000"/>
          <w:szCs w:val="21"/>
          <w:u w:val="single"/>
          <w:lang w:eastAsia="zh-CN"/>
        </w:rPr>
        <w:t xml:space="preserve">2025年中央粮油生产保障资金(扩种油菜项目)</w:t>
      </w:r>
      <w:r>
        <w:rPr>
          <w:rFonts w:hint="eastAsia" w:asciiTheme="minorEastAsia" w:hAnsiTheme="minorEastAsia" w:eastAsiaTheme="minorEastAsia"/>
          <w:color w:val="000000"/>
          <w:szCs w:val="21"/>
          <w:u w:val="single"/>
        </w:rPr>
        <w:t xml:space="preserve">的潜在供应商应在（“江苏省政府采购网”、“扬州市政府采购网”）获取采购文件，并于2025年</w:t>
      </w:r>
      <w:r>
        <w:rPr>
          <w:rFonts w:hint="eastAsia" w:asciiTheme="minorEastAsia" w:hAnsiTheme="minorEastAsia" w:eastAsiaTheme="minorEastAsia"/>
          <w:color w:val="000000"/>
          <w:szCs w:val="21"/>
          <w:u w:val="single"/>
          <w:lang w:val="en-US" w:eastAsia="zh-CN"/>
        </w:rPr>
        <w:t xml:space="preserve">12</w:t>
      </w:r>
      <w:r>
        <w:rPr>
          <w:rFonts w:hint="eastAsia" w:asciiTheme="minorEastAsia" w:hAnsiTheme="minorEastAsia" w:eastAsiaTheme="minorEastAsia"/>
          <w:color w:val="000000"/>
          <w:szCs w:val="21"/>
          <w:u w:val="single"/>
        </w:rPr>
        <w:t xml:space="preserve">月</w:t>
      </w:r>
      <w:r>
        <w:rPr>
          <w:rFonts w:hint="eastAsia" w:asciiTheme="minorEastAsia" w:hAnsiTheme="minorEastAsia" w:eastAsiaTheme="minorEastAsia"/>
          <w:color w:val="000000"/>
          <w:szCs w:val="21"/>
          <w:u w:val="single"/>
          <w:lang w:val="en-US" w:eastAsia="zh-CN"/>
        </w:rPr>
        <w:t xml:space="preserve">12</w:t>
      </w:r>
      <w:r>
        <w:rPr>
          <w:rFonts w:hint="eastAsia" w:asciiTheme="minorEastAsia" w:hAnsiTheme="minorEastAsia" w:eastAsiaTheme="minorEastAsia"/>
          <w:color w:val="000000"/>
          <w:szCs w:val="21"/>
          <w:u w:val="single"/>
        </w:rPr>
        <w:t xml:space="preserve">日09点00分（以下时间均为北京时间）前提交响应文件。</w:t>
      </w:r>
      <w:r/>
    </w:p>
    <w:p>
      <w:pPr>
        <w:keepLines/>
        <w:keepNext/>
        <w:spacing w:before="156" w:after="156" w:line="480" w:lineRule="auto"/>
        <w:rPr>
          <w:rFonts w:hint="eastAsia" w:cs="宋体" w:asciiTheme="minorEastAsia" w:hAnsiTheme="minorEastAsia" w:eastAsiaTheme="minorEastAsia"/>
          <w:b/>
          <w:bCs/>
          <w:color w:val="000000"/>
          <w:szCs w:val="21"/>
        </w:rPr>
        <w:outlineLvl w:val="9"/>
      </w:pPr>
      <w:r/>
      <w:bookmarkStart w:id="1" w:name="_Toc28359089"/>
      <w:r/>
      <w:bookmarkStart w:id="2" w:name="_Toc35393629"/>
      <w:r/>
      <w:bookmarkStart w:id="3" w:name="_Toc28359012"/>
      <w:r/>
      <w:bookmarkStart w:id="4" w:name="_Toc35393798"/>
      <w:r>
        <w:rPr>
          <w:rFonts w:hint="eastAsia" w:cs="宋体" w:asciiTheme="minorEastAsia" w:hAnsiTheme="minorEastAsia" w:eastAsiaTheme="minorEastAsia"/>
          <w:b/>
          <w:bCs/>
          <w:color w:val="000000"/>
          <w:szCs w:val="21"/>
        </w:rPr>
        <w:t xml:space="preserve">一、项目基本情况</w:t>
      </w:r>
      <w:bookmarkEnd w:id="1"/>
      <w:r/>
      <w:bookmarkEnd w:id="2"/>
      <w:r/>
      <w:bookmarkEnd w:id="3"/>
      <w:r/>
      <w:bookmarkEnd w:id="4"/>
      <w:r/>
      <w:r/>
    </w:p>
    <w:p>
      <w:pPr>
        <w:ind w:firstLine="420"/>
        <w:spacing w:after="156"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1、项目编号：</w:t>
      </w:r>
      <w:r>
        <w:rPr>
          <w:rFonts w:hint="eastAsia" w:ascii="宋体" w:hAnsi="宋体" w:cs="宋体"/>
          <w:color w:val="000000"/>
          <w:szCs w:val="21"/>
          <w:lang w:eastAsia="zh-CN"/>
        </w:rPr>
        <w:t xml:space="preserve">JSZC-321084-HBZX-X2025-0015</w:t>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2025年中央粮油生产保障资金(扩种油菜项目)</w:t>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eastAsia="宋体" w:cs="宋体"/>
          <w:lang w:eastAsia="zh-CN"/>
        </w:rPr>
        <w:t xml:space="preserve">3、包段划分：本项目共分为</w:t>
      </w:r>
      <w:r>
        <w:rPr>
          <w:rFonts w:hint="eastAsia" w:ascii="宋体" w:hAnsi="宋体" w:eastAsia="宋体" w:cs="宋体"/>
          <w:lang w:val="en-US" w:eastAsia="zh-CN"/>
        </w:rPr>
        <w:t xml:space="preserve">3</w:t>
      </w:r>
      <w:r>
        <w:rPr>
          <w:rFonts w:hint="eastAsia" w:ascii="宋体" w:hAnsi="宋体" w:eastAsia="宋体" w:cs="宋体"/>
          <w:lang w:eastAsia="zh-CN"/>
        </w:rPr>
        <w:t xml:space="preserve">个包段，采购包1：新型复合尿素、采购包2：50%腐霉˙多菌灵、采购包3：255克/升异菌脲。每个投标人可投任意包段，但按包段的开标顺序，只能中一个包段，之后包段的中标人按评委推荐的下一个候选人接替。</w:t>
      </w:r>
      <w:bookmarkStart w:id="5" w:name="_Toc28359090"/>
      <w:r/>
      <w:bookmarkStart w:id="6" w:name="_Toc28359013"/>
      <w:r/>
      <w:bookmarkStart w:id="7" w:name="_Toc35393799"/>
      <w:r/>
      <w:bookmarkStart w:id="8" w:name="_Toc35393630"/>
      <w:r/>
      <w:r/>
    </w:p>
    <w:p>
      <w:pPr>
        <w:ind w:firstLine="420"/>
        <w:keepLines w:val="0"/>
        <w:keepNext w:val="0"/>
        <w:pageBreakBefore w:val="0"/>
        <w:spacing w:line="480" w:lineRule="auto"/>
        <w:widowControl w:val="off"/>
        <w:rPr>
          <w:rFonts w:hint="eastAsia" w:ascii="宋体" w:hAnsi="宋体" w:eastAsia="宋体" w:cs="宋体"/>
          <w:highlight w:val="none"/>
        </w:rPr>
      </w:pPr>
      <w:r>
        <w:rPr>
          <w:rFonts w:hint="eastAsia" w:ascii="宋体" w:hAnsi="宋体" w:eastAsia="宋体" w:cs="宋体"/>
          <w:lang w:val="en-US" w:eastAsia="zh-CN"/>
        </w:rPr>
        <w:t xml:space="preserve">4</w:t>
      </w:r>
      <w:r>
        <w:rPr>
          <w:rFonts w:hint="eastAsia" w:ascii="宋体" w:hAnsi="宋体" w:eastAsia="宋体" w:cs="宋体"/>
        </w:rPr>
        <w:t xml:space="preserve">.预算金额：</w:t>
      </w:r>
      <w:bookmarkStart w:id="9" w:name="OLE_LINK5"/>
      <w:r/>
      <w:bookmarkStart w:id="10" w:name="OLE_LINK4"/>
      <w:r>
        <w:rPr>
          <w:rFonts w:hint="eastAsia" w:ascii="宋体" w:hAnsi="宋体" w:eastAsia="宋体" w:cs="宋体"/>
        </w:rPr>
        <w:t xml:space="preserve">项目总投资</w:t>
      </w:r>
      <w:r>
        <w:rPr>
          <w:rFonts w:hint="eastAsia" w:ascii="宋体" w:hAnsi="宋体" w:eastAsia="宋体" w:cs="宋体"/>
          <w:lang w:val="en-US" w:eastAsia="zh-CN"/>
        </w:rPr>
        <w:t xml:space="preserve">71.8</w:t>
      </w:r>
      <w:r>
        <w:rPr>
          <w:rFonts w:hint="eastAsia" w:ascii="宋体" w:hAnsi="宋体" w:eastAsia="宋体" w:cs="宋体"/>
        </w:rPr>
        <w:t xml:space="preserve">万元。</w:t>
      </w:r>
      <w:bookmarkEnd w:id="9"/>
      <w:r/>
      <w:bookmarkEnd w:id="10"/>
      <w:r>
        <w:rPr>
          <w:rFonts w:hint="eastAsia" w:ascii="宋体" w:hAnsi="宋体" w:eastAsia="宋体" w:cs="宋体"/>
        </w:rPr>
        <w:t xml:space="preserve">其中：采购包1：新型复合尿素预算金额为</w:t>
      </w:r>
      <w:r>
        <w:rPr>
          <w:rFonts w:hint="eastAsia" w:ascii="宋体" w:hAnsi="宋体" w:cs="宋体"/>
          <w:lang w:val="en-US" w:eastAsia="zh-CN"/>
        </w:rPr>
        <w:t xml:space="preserve">47.5</w:t>
      </w:r>
      <w:r>
        <w:rPr>
          <w:rFonts w:hint="eastAsia" w:ascii="宋体" w:hAnsi="宋体" w:eastAsia="宋体" w:cs="宋体"/>
        </w:rPr>
        <w:t xml:space="preserve">万元、采购包2：50%腐霉˙多菌灵预算</w:t>
      </w:r>
      <w:r>
        <w:rPr>
          <w:rFonts w:hint="eastAsia" w:ascii="宋体" w:hAnsi="宋体" w:eastAsia="宋体" w:cs="宋体"/>
          <w:highlight w:val="none"/>
        </w:rPr>
        <w:t xml:space="preserve">金额为</w:t>
      </w:r>
      <w:r>
        <w:rPr>
          <w:rFonts w:hint="eastAsia" w:ascii="宋体" w:hAnsi="宋体" w:cs="宋体"/>
          <w:highlight w:val="none"/>
          <w:lang w:val="en-US" w:eastAsia="zh-CN"/>
        </w:rPr>
        <w:t xml:space="preserve">10.8</w:t>
      </w:r>
      <w:r>
        <w:rPr>
          <w:rFonts w:hint="eastAsia" w:ascii="宋体" w:hAnsi="宋体" w:eastAsia="宋体" w:cs="宋体"/>
          <w:highlight w:val="none"/>
        </w:rPr>
        <w:t xml:space="preserve">万元、采购包3：255克/升异菌脲预算金额为</w:t>
      </w:r>
      <w:r>
        <w:rPr>
          <w:rFonts w:hint="eastAsia" w:ascii="宋体" w:hAnsi="宋体" w:cs="宋体"/>
          <w:highlight w:val="none"/>
          <w:lang w:val="en-US" w:eastAsia="zh-CN"/>
        </w:rPr>
        <w:t xml:space="preserve">13.5</w:t>
      </w:r>
      <w:r>
        <w:rPr>
          <w:rFonts w:hint="eastAsia" w:ascii="宋体" w:hAnsi="宋体" w:eastAsia="宋体" w:cs="宋体"/>
          <w:highlight w:val="none"/>
        </w:rPr>
        <w:t xml:space="preserve">万元。</w:t>
      </w:r>
      <w:r/>
    </w:p>
    <w:p>
      <w:pPr>
        <w:ind w:firstLine="420"/>
        <w:keepLines w:val="0"/>
        <w:keepNext w:val="0"/>
        <w:pageBreakBefore w:val="0"/>
        <w:spacing w:line="480" w:lineRule="auto"/>
        <w:widowControl w:val="off"/>
        <w:rPr>
          <w:rFonts w:hint="eastAsia" w:ascii="宋体" w:hAnsi="宋体" w:eastAsia="宋体" w:cs="宋体"/>
          <w:highlight w:val="none"/>
        </w:rPr>
      </w:pPr>
      <w:r>
        <w:rPr>
          <w:rFonts w:hint="eastAsia" w:ascii="宋体" w:hAnsi="宋体" w:cs="宋体"/>
          <w:highlight w:val="none"/>
          <w:lang w:val="en-US" w:eastAsia="zh-CN"/>
        </w:rPr>
        <w:t xml:space="preserve">5</w:t>
      </w:r>
      <w:r>
        <w:rPr>
          <w:rFonts w:hint="eastAsia" w:ascii="宋体" w:hAnsi="宋体" w:eastAsia="宋体" w:cs="宋体"/>
          <w:highlight w:val="none"/>
        </w:rPr>
        <w:t xml:space="preserve">.</w:t>
      </w:r>
      <w:bookmarkStart w:id="11" w:name="OLE_LINK2"/>
      <w:r>
        <w:rPr>
          <w:rFonts w:hint="eastAsia" w:ascii="宋体" w:hAnsi="宋体" w:eastAsia="宋体" w:cs="宋体"/>
          <w:highlight w:val="none"/>
        </w:rPr>
        <w:t xml:space="preserve">本项目设置单价最高限价：采购包1：新型复合尿素</w:t>
      </w:r>
      <w:r>
        <w:rPr>
          <w:rFonts w:hint="eastAsia" w:ascii="宋体" w:hAnsi="宋体" w:cs="宋体"/>
          <w:highlight w:val="none"/>
          <w:lang w:val="en-US" w:eastAsia="zh-CN"/>
        </w:rPr>
        <w:t xml:space="preserve">限价</w:t>
      </w:r>
      <w:r>
        <w:rPr>
          <w:rFonts w:hint="eastAsia" w:ascii="宋体" w:hAnsi="宋体" w:eastAsia="宋体" w:cs="宋体"/>
          <w:highlight w:val="none"/>
        </w:rPr>
        <w:t xml:space="preserve">为</w:t>
      </w:r>
      <w:r>
        <w:rPr>
          <w:rFonts w:hint="eastAsia" w:ascii="宋体" w:hAnsi="宋体" w:cs="宋体"/>
          <w:highlight w:val="none"/>
          <w:lang w:val="en-US" w:eastAsia="zh-CN"/>
        </w:rPr>
        <w:t xml:space="preserve">4100</w:t>
      </w:r>
      <w:r>
        <w:rPr>
          <w:rFonts w:hint="eastAsia" w:ascii="宋体" w:hAnsi="宋体" w:eastAsia="宋体" w:cs="宋体"/>
          <w:highlight w:val="none"/>
        </w:rPr>
        <w:t xml:space="preserve">元/吨</w:t>
      </w:r>
      <w:r>
        <w:rPr>
          <w:rFonts w:hint="eastAsia" w:ascii="宋体" w:hAnsi="宋体" w:cs="宋体"/>
          <w:highlight w:val="none"/>
          <w:lang w:eastAsia="zh-CN"/>
        </w:rPr>
        <w:t xml:space="preserve">；</w:t>
      </w:r>
      <w:r>
        <w:rPr>
          <w:rFonts w:hint="eastAsia" w:ascii="宋体" w:hAnsi="宋体" w:eastAsia="宋体" w:cs="宋体"/>
          <w:highlight w:val="none"/>
        </w:rPr>
        <w:t xml:space="preserve">采购包2：50%腐霉˙多菌灵</w:t>
      </w:r>
      <w:r>
        <w:rPr>
          <w:rFonts w:hint="eastAsia" w:ascii="宋体" w:hAnsi="宋体" w:cs="宋体"/>
          <w:highlight w:val="none"/>
          <w:lang w:val="en-US" w:eastAsia="zh-CN"/>
        </w:rPr>
        <w:t xml:space="preserve">限价</w:t>
      </w:r>
      <w:r>
        <w:rPr>
          <w:rFonts w:hint="eastAsia" w:ascii="宋体" w:hAnsi="宋体" w:eastAsia="宋体" w:cs="宋体"/>
          <w:highlight w:val="none"/>
        </w:rPr>
        <w:t xml:space="preserve">为</w:t>
      </w:r>
      <w:r>
        <w:rPr>
          <w:rFonts w:hint="eastAsia" w:ascii="宋体" w:hAnsi="宋体" w:cs="宋体"/>
          <w:highlight w:val="none"/>
          <w:lang w:val="en-US" w:eastAsia="zh-CN"/>
        </w:rPr>
        <w:t xml:space="preserve">12</w:t>
      </w:r>
      <w:r>
        <w:rPr>
          <w:rFonts w:hint="eastAsia" w:ascii="宋体" w:hAnsi="宋体" w:eastAsia="宋体" w:cs="宋体"/>
          <w:highlight w:val="none"/>
        </w:rPr>
        <w:t xml:space="preserve">万元/吨</w:t>
      </w:r>
      <w:r>
        <w:rPr>
          <w:rFonts w:hint="eastAsia" w:ascii="宋体" w:hAnsi="宋体" w:cs="宋体"/>
          <w:highlight w:val="none"/>
          <w:lang w:eastAsia="zh-CN"/>
        </w:rPr>
        <w:t xml:space="preserve">；</w:t>
      </w:r>
      <w:r>
        <w:rPr>
          <w:rFonts w:hint="eastAsia" w:ascii="宋体" w:hAnsi="宋体" w:eastAsia="宋体" w:cs="宋体"/>
          <w:highlight w:val="none"/>
        </w:rPr>
        <w:t xml:space="preserve">采购包3：255克/升异菌脲</w:t>
      </w:r>
      <w:r>
        <w:rPr>
          <w:rFonts w:hint="eastAsia" w:ascii="宋体" w:hAnsi="宋体" w:cs="宋体"/>
          <w:highlight w:val="none"/>
          <w:lang w:val="en-US" w:eastAsia="zh-CN"/>
        </w:rPr>
        <w:t xml:space="preserve">限价</w:t>
      </w:r>
      <w:r>
        <w:rPr>
          <w:rFonts w:hint="eastAsia" w:ascii="宋体" w:hAnsi="宋体" w:eastAsia="宋体" w:cs="宋体"/>
          <w:highlight w:val="none"/>
        </w:rPr>
        <w:t xml:space="preserve">为12</w:t>
      </w:r>
      <w:r>
        <w:rPr>
          <w:rFonts w:hint="eastAsia" w:ascii="宋体" w:hAnsi="宋体" w:cs="宋体"/>
          <w:highlight w:val="none"/>
          <w:lang w:val="en-US" w:eastAsia="zh-CN"/>
        </w:rPr>
        <w:t xml:space="preserve">.</w:t>
      </w:r>
      <w:r>
        <w:rPr>
          <w:rFonts w:hint="eastAsia" w:ascii="宋体" w:hAnsi="宋体" w:eastAsia="宋体" w:cs="宋体"/>
          <w:highlight w:val="none"/>
        </w:rPr>
        <w:t xml:space="preserve">5</w:t>
      </w:r>
      <w:r>
        <w:rPr>
          <w:rFonts w:hint="eastAsia" w:ascii="宋体" w:hAnsi="宋体" w:cs="宋体"/>
          <w:highlight w:val="none"/>
          <w:lang w:val="en-US" w:eastAsia="zh-CN"/>
        </w:rPr>
        <w:t xml:space="preserve">万</w:t>
      </w:r>
      <w:r>
        <w:rPr>
          <w:rFonts w:hint="eastAsia" w:ascii="宋体" w:hAnsi="宋体" w:eastAsia="宋体" w:cs="宋体"/>
          <w:highlight w:val="none"/>
        </w:rPr>
        <w:t xml:space="preserve">元/</w:t>
      </w:r>
      <w:r>
        <w:rPr>
          <w:rFonts w:hint="eastAsia" w:ascii="宋体" w:hAnsi="宋体" w:cs="宋体"/>
          <w:highlight w:val="none"/>
          <w:lang w:val="en-US" w:eastAsia="zh-CN"/>
        </w:rPr>
        <w:t xml:space="preserve">吨</w:t>
      </w:r>
      <w:r>
        <w:rPr>
          <w:rFonts w:hint="eastAsia" w:ascii="宋体" w:hAnsi="宋体" w:eastAsia="宋体" w:cs="宋体"/>
          <w:highlight w:val="none"/>
        </w:rPr>
        <w:t xml:space="preserve">。</w:t>
      </w:r>
      <w:bookmarkEnd w:id="11"/>
      <w:r>
        <w:rPr>
          <w:rFonts w:hint="eastAsia" w:ascii="宋体" w:hAnsi="宋体" w:cs="宋体"/>
          <w:highlight w:val="none"/>
          <w:lang w:eastAsia="zh-CN"/>
        </w:rPr>
        <w:t xml:space="preserve">（</w:t>
      </w:r>
      <w:r>
        <w:rPr>
          <w:rFonts w:hint="eastAsia" w:ascii="宋体" w:hAnsi="宋体" w:eastAsia="宋体" w:cs="宋体"/>
          <w:highlight w:val="none"/>
        </w:rPr>
        <w:t xml:space="preserve">每分包预算总价不变，报单价（元/吨）</w:t>
      </w:r>
      <w:r>
        <w:rPr>
          <w:rFonts w:hint="eastAsia" w:ascii="宋体" w:hAnsi="宋体" w:cs="宋体"/>
          <w:highlight w:val="none"/>
          <w:lang w:eastAsia="zh-CN"/>
        </w:rPr>
        <w:t xml:space="preserve">）</w:t>
      </w:r>
      <w:r/>
    </w:p>
    <w:p>
      <w:pPr>
        <w:ind w:firstLine="420"/>
        <w:keepLines w:val="0"/>
        <w:keepNext w:val="0"/>
        <w:pageBreakBefore w:val="0"/>
        <w:spacing w:line="480" w:lineRule="auto"/>
        <w:widowControl w:val="off"/>
        <w:tabs>
          <w:tab w:val="left" w:pos="8427" w:leader="none"/>
        </w:tabs>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rPr>
        <w:t xml:space="preserve">.采购需求：</w:t>
      </w:r>
      <w:bookmarkStart w:id="12" w:name="OLE_LINK1"/>
      <w:r>
        <w:rPr>
          <w:rFonts w:hint="eastAsia" w:ascii="宋体" w:hAnsi="宋体" w:eastAsia="宋体" w:cs="宋体"/>
        </w:rPr>
        <w:t xml:space="preserve">见询价文件第四章</w:t>
      </w:r>
      <w:bookmarkEnd w:id="12"/>
      <w:r>
        <w:rPr>
          <w:rFonts w:hint="eastAsia" w:ascii="宋体" w:hAnsi="宋体" w:eastAsia="宋体" w:cs="宋体"/>
        </w:rPr>
        <w:t xml:space="preserve">。</w:t>
      </w:r>
      <w:r>
        <w:rPr>
          <w:rFonts w:hint="eastAsia" w:ascii="宋体" w:hAnsi="宋体" w:cs="宋体"/>
          <w:lang w:eastAsia="zh-CN"/>
        </w:rPr>
        <w:tab/>
      </w:r>
      <w:r/>
    </w:p>
    <w:p>
      <w:pPr>
        <w:ind w:firstLine="420"/>
        <w:keepLines w:val="0"/>
        <w:keepNext w:val="0"/>
        <w:pageBreakBefore w:val="0"/>
        <w:spacing w:line="480" w:lineRule="auto"/>
        <w:widowControl w:val="off"/>
        <w:rPr>
          <w:rFonts w:hint="eastAsia" w:ascii="宋体" w:hAnsi="宋体" w:eastAsia="宋体" w:cs="宋体"/>
          <w:lang w:eastAsia="zh-CN"/>
        </w:rPr>
      </w:pPr>
      <w:r>
        <w:rPr>
          <w:rFonts w:hint="eastAsia" w:ascii="宋体" w:hAnsi="宋体" w:cs="宋体"/>
          <w:lang w:val="en-US" w:eastAsia="zh-CN"/>
        </w:rPr>
        <w:t xml:space="preserve">7</w:t>
      </w:r>
      <w:r>
        <w:rPr>
          <w:rFonts w:hint="eastAsia" w:ascii="宋体" w:hAnsi="宋体" w:eastAsia="宋体" w:cs="宋体"/>
        </w:rPr>
        <w:t xml:space="preserve">.合同履行期限：合同签订后5日内，将采购的货物送到甲方指定地点</w:t>
      </w:r>
      <w:r>
        <w:rPr>
          <w:rFonts w:hint="eastAsia" w:ascii="宋体" w:hAnsi="宋体" w:cs="宋体"/>
          <w:lang w:eastAsia="zh-CN"/>
        </w:rPr>
        <w:t xml:space="preserve">。</w:t>
      </w:r>
      <w:r/>
    </w:p>
    <w:p>
      <w:pPr>
        <w:ind w:firstLine="420"/>
        <w:keepLines w:val="0"/>
        <w:keepNext w:val="0"/>
        <w:pageBreakBefore w:val="0"/>
        <w:spacing w:line="480" w:lineRule="auto"/>
        <w:widowControl w:val="off"/>
        <w:rPr>
          <w:rFonts w:hint="eastAsia" w:ascii="宋体" w:hAnsi="宋体" w:eastAsia="宋体" w:cs="宋体"/>
        </w:rPr>
      </w:pPr>
      <w:r/>
      <w:bookmarkStart w:id="13" w:name="_Toc38985264"/>
      <w:r/>
      <w:bookmarkStart w:id="14" w:name="_Toc35393622"/>
      <w:r/>
      <w:bookmarkStart w:id="15" w:name="_Toc28359003"/>
      <w:r/>
      <w:bookmarkStart w:id="16" w:name="_Toc35393791"/>
      <w:r/>
      <w:bookmarkStart w:id="17" w:name="_Toc28359080"/>
      <w:r>
        <w:rPr>
          <w:rFonts w:hint="eastAsia" w:ascii="宋体" w:hAnsi="宋体" w:cs="宋体"/>
          <w:lang w:val="en-US" w:eastAsia="zh-CN"/>
        </w:rPr>
        <w:t xml:space="preserve">8</w:t>
      </w:r>
      <w:r>
        <w:rPr>
          <w:rFonts w:hint="eastAsia" w:ascii="宋体" w:hAnsi="宋体" w:eastAsia="宋体" w:cs="宋体"/>
        </w:rPr>
        <w:t xml:space="preserve">.本项目不接受联合体投标且中标后禁止转包和分包。</w:t>
      </w:r>
      <w:r/>
    </w:p>
    <w:p>
      <w:pPr>
        <w:ind w:firstLine="420"/>
        <w:keepLines w:val="0"/>
        <w:keepNext w:val="0"/>
        <w:pageBreakBefore w:val="0"/>
        <w:spacing w:line="480" w:lineRule="auto"/>
        <w:widowControl w:val="off"/>
        <w:rPr>
          <w:rFonts w:hint="eastAsia" w:ascii="宋体" w:hAnsi="宋体" w:eastAsia="宋体" w:cs="宋体"/>
        </w:rPr>
      </w:pPr>
      <w:r>
        <w:rPr>
          <w:rFonts w:hint="eastAsia" w:ascii="宋体" w:hAnsi="宋体" w:cs="宋体"/>
          <w:lang w:val="en-US" w:eastAsia="zh-CN"/>
        </w:rPr>
        <w:t xml:space="preserve">9</w:t>
      </w:r>
      <w:r>
        <w:rPr>
          <w:rFonts w:hint="eastAsia" w:ascii="宋体" w:hAnsi="宋体" w:eastAsia="宋体" w:cs="宋体"/>
        </w:rPr>
        <w:t xml:space="preserve">、本项目</w:t>
      </w:r>
      <w:r>
        <w:rPr>
          <w:rFonts w:hint="eastAsia" w:ascii="宋体" w:hAnsi="宋体" w:eastAsia="宋体" w:cs="宋体"/>
          <w:u w:val="single"/>
        </w:rPr>
        <w:t xml:space="preserve"> 不接受</w:t>
      </w:r>
      <w:r>
        <w:rPr>
          <w:rFonts w:hint="eastAsia" w:ascii="宋体" w:hAnsi="宋体" w:cs="宋体"/>
          <w:u w:val="single"/>
          <w:lang w:val="en-US" w:eastAsia="zh-CN"/>
        </w:rPr>
        <w:t xml:space="preserve"> </w:t>
      </w:r>
      <w:r>
        <w:rPr>
          <w:rFonts w:hint="eastAsia" w:ascii="宋体" w:hAnsi="宋体" w:eastAsia="宋体" w:cs="宋体"/>
        </w:rPr>
        <w:t xml:space="preserve"> 进口产品投标</w:t>
      </w:r>
      <w:r/>
    </w:p>
    <w:p>
      <w:pPr>
        <w:keepLines w:val="0"/>
        <w:keepNext w:val="0"/>
        <w:pageBreakBefore w:val="0"/>
        <w:spacing w:line="480" w:lineRule="auto"/>
        <w:widowControl w:val="off"/>
        <w:tabs>
          <w:tab w:val="left" w:pos="266" w:leader="none"/>
        </w:tabs>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二、申请人的资格要求：</w:t>
      </w:r>
      <w:bookmarkEnd w:id="13"/>
      <w:r/>
      <w:bookmarkEnd w:id="14"/>
      <w:r/>
      <w:bookmarkEnd w:id="15"/>
      <w:r/>
      <w:bookmarkEnd w:id="16"/>
      <w:r/>
      <w:bookmarkEnd w:id="17"/>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1.满足《中华人民共和国政府采购法》第二十二条规定，并提供下列材料：</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1.1法人或者其他组织的营业执照等证明文件，自然人的身份证明</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1.2</w:t>
      </w:r>
      <w:bookmarkStart w:id="18" w:name="OLE_LINK3"/>
      <w:r>
        <w:rPr>
          <w:rFonts w:hint="eastAsia" w:cs="宋体" w:asciiTheme="minorEastAsia" w:hAnsiTheme="minorEastAsia" w:eastAsiaTheme="minorEastAsia"/>
          <w:i/>
          <w:iCs/>
          <w:szCs w:val="21"/>
          <w:u w:val="single"/>
        </w:rPr>
        <w:t xml:space="preserve">依法缴纳职工社会保障资金的证明材料</w:t>
      </w:r>
      <w:r>
        <w:rPr>
          <w:rFonts w:hint="eastAsia" w:cs="宋体" w:asciiTheme="minorEastAsia" w:hAnsiTheme="minorEastAsia" w:eastAsiaTheme="minorEastAsia"/>
          <w:b/>
          <w:bCs/>
          <w:i/>
          <w:iCs/>
          <w:szCs w:val="21"/>
          <w:u w:val="single"/>
        </w:rPr>
        <w:t xml:space="preserve">(税务、银行或社会保险基金管理部门出具的近三个月内任意一个月缴纳职工社会保障资金的缴款凭证或缴款证明)（投标人依法享受缓缴、免缴的提供证明材料）</w:t>
      </w:r>
      <w:bookmarkEnd w:id="18"/>
      <w:r/>
      <w:r/>
    </w:p>
    <w:p>
      <w:pPr>
        <w:ind w:firstLine="420"/>
        <w:keepLines w:val="0"/>
        <w:keepNext w:val="0"/>
        <w:pageBreakBefore w:val="0"/>
        <w:spacing w:line="480" w:lineRule="auto"/>
        <w:widowControl w:val="off"/>
        <w:rPr>
          <w:rFonts w:hint="eastAsia" w:asciiTheme="minorEastAsia" w:hAnsiTheme="minorEastAsia" w:eastAsiaTheme="minorEastAsia"/>
          <w:b/>
          <w:bCs/>
          <w:i/>
          <w:iCs/>
          <w:u w:val="single"/>
        </w:rPr>
      </w:pPr>
      <w:r>
        <w:rPr>
          <w:rFonts w:hint="eastAsia" w:cs="宋体" w:asciiTheme="minorEastAsia" w:hAnsiTheme="minorEastAsia" w:eastAsiaTheme="minorEastAsia"/>
          <w:i/>
          <w:iCs/>
          <w:szCs w:val="21"/>
          <w:u w:val="single"/>
        </w:rPr>
        <w:t xml:space="preserve">1.3 </w:t>
      </w:r>
      <w:bookmarkStart w:id="19" w:name="OLE_LINK6"/>
      <w:r>
        <w:rPr>
          <w:rFonts w:hint="eastAsia" w:cs="宋体" w:asciiTheme="minorEastAsia" w:hAnsiTheme="minorEastAsia" w:eastAsiaTheme="minorEastAsia"/>
          <w:i/>
          <w:iCs/>
          <w:szCs w:val="21"/>
          <w:u w:val="single"/>
        </w:rPr>
        <w:t xml:space="preserve">投标人近三个月内任意一份依法纳税的缴款凭证</w:t>
      </w:r>
      <w:r>
        <w:rPr>
          <w:rFonts w:hint="eastAsia" w:cs="宋体" w:asciiTheme="minorEastAsia" w:hAnsiTheme="minorEastAsia" w:eastAsiaTheme="minorEastAsia"/>
          <w:b/>
          <w:bCs/>
          <w:i/>
          <w:iCs/>
          <w:szCs w:val="21"/>
          <w:u w:val="single"/>
        </w:rPr>
        <w:t xml:space="preserve">（投标人依法享受缓缴、免缴的提供证明材料）</w:t>
      </w:r>
      <w:bookmarkEnd w:id="19"/>
      <w:r/>
      <w:r/>
    </w:p>
    <w:p>
      <w:pPr>
        <w:ind w:firstLine="420"/>
        <w:keepLines w:val="0"/>
        <w:keepNext w:val="0"/>
        <w:pageBreakBefore w:val="0"/>
        <w:spacing w:line="480" w:lineRule="auto"/>
        <w:widowControl w:val="off"/>
        <w:rPr>
          <w:rFonts w:hint="eastAsia" w:cs="宋体" w:asciiTheme="minorEastAsia" w:hAnsiTheme="minorEastAsia" w:eastAsiaTheme="minorEastAsia"/>
          <w:b/>
          <w:bCs/>
          <w:i/>
          <w:iCs/>
          <w:szCs w:val="21"/>
          <w:u w:val="single"/>
        </w:rPr>
      </w:pPr>
      <w:r>
        <w:rPr>
          <w:rFonts w:hint="eastAsia" w:cs="宋体" w:asciiTheme="minorEastAsia" w:hAnsiTheme="minorEastAsia" w:eastAsiaTheme="minorEastAsia"/>
          <w:i/>
          <w:iCs/>
          <w:szCs w:val="21"/>
          <w:u w:val="single"/>
        </w:rPr>
        <w:t xml:space="preserve">1.4 </w:t>
      </w:r>
      <w:bookmarkStart w:id="20" w:name="OLE_LINK8"/>
      <w:r>
        <w:rPr>
          <w:rFonts w:hint="eastAsia" w:cs="宋体" w:asciiTheme="minorEastAsia" w:hAnsiTheme="minorEastAsia" w:eastAsiaTheme="minorEastAsia"/>
          <w:i/>
          <w:iCs/>
          <w:szCs w:val="21"/>
          <w:u w:val="single"/>
        </w:rPr>
        <w:t xml:space="preserve">上一年度的财务状况情况（</w:t>
      </w:r>
      <w:r>
        <w:rPr>
          <w:rFonts w:hint="eastAsia" w:cs="宋体" w:asciiTheme="minorEastAsia" w:hAnsiTheme="minorEastAsia" w:eastAsiaTheme="minorEastAsia"/>
          <w:b/>
          <w:bCs/>
          <w:i/>
          <w:iCs/>
          <w:szCs w:val="21"/>
          <w:u w:val="single"/>
        </w:rPr>
        <w:t xml:space="preserve">成立不满一年不需提供）</w:t>
      </w:r>
      <w:bookmarkEnd w:id="20"/>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1.5 </w:t>
      </w:r>
      <w:bookmarkStart w:id="21" w:name="OLE_LINK10"/>
      <w:r>
        <w:rPr>
          <w:rFonts w:hint="eastAsia" w:cs="宋体" w:asciiTheme="minorEastAsia" w:hAnsiTheme="minorEastAsia" w:eastAsiaTheme="minorEastAsia"/>
          <w:i/>
          <w:iCs/>
          <w:szCs w:val="21"/>
          <w:u w:val="single"/>
        </w:rPr>
        <w:t xml:space="preserve">具备履行合同所必需的设备和专业技术能力的证明材料</w:t>
      </w:r>
      <w:bookmarkEnd w:id="21"/>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1.6 参加本次政府采购活动前3年内在经营活动中没有重大违法记录的书面声明</w:t>
      </w:r>
      <w:r/>
    </w:p>
    <w:p>
      <w:pPr>
        <w:ind w:firstLine="420"/>
        <w:keepLines w:val="0"/>
        <w:keepNext w:val="0"/>
        <w:pageBreakBefore w:val="0"/>
        <w:spacing w:line="480" w:lineRule="auto"/>
        <w:widowControl w:val="off"/>
        <w:rPr>
          <w:rFonts w:hint="eastAsia" w:cs="宋体" w:asciiTheme="minorEastAsia" w:hAnsiTheme="minorEastAsia" w:eastAsiaTheme="minorEastAsia"/>
          <w:b/>
          <w:bCs/>
          <w:i/>
          <w:iCs/>
          <w:szCs w:val="21"/>
          <w:u w:val="single"/>
        </w:rPr>
      </w:pPr>
      <w:r>
        <w:rPr>
          <w:rFonts w:hint="eastAsia" w:cs="宋体" w:asciiTheme="minorEastAsia" w:hAnsiTheme="minorEastAsia" w:eastAsiaTheme="minorEastAsia"/>
          <w:i/>
          <w:iCs/>
          <w:szCs w:val="21"/>
          <w:u w:val="single"/>
        </w:rPr>
        <w:t xml:space="preserve">1.7</w:t>
      </w:r>
      <w:r>
        <w:rPr>
          <w:rFonts w:hint="eastAsia" w:cs="宋体" w:asciiTheme="minorEastAsia" w:hAnsiTheme="minorEastAsia" w:eastAsiaTheme="minorEastAsia"/>
          <w:i/>
          <w:iCs/>
          <w:szCs w:val="21"/>
          <w:u w:val="single"/>
        </w:rPr>
        <w:t xml:space="preserve">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1.8</w:t>
      </w:r>
      <w:bookmarkStart w:id="22" w:name="OLE_LINK11"/>
      <w:r>
        <w:rPr>
          <w:rFonts w:hint="eastAsia" w:cs="宋体" w:asciiTheme="minorEastAsia" w:hAnsiTheme="minorEastAsia" w:eastAsiaTheme="minorEastAsia"/>
          <w:i/>
          <w:iCs/>
          <w:szCs w:val="21"/>
          <w:u w:val="single"/>
          <w:lang w:val="en-US" w:eastAsia="zh-CN"/>
        </w:rPr>
        <w:t xml:space="preserve"> </w:t>
      </w:r>
      <w:r>
        <w:rPr>
          <w:rFonts w:hint="eastAsia" w:cs="宋体" w:asciiTheme="minorEastAsia" w:hAnsiTheme="minorEastAsia" w:eastAsiaTheme="minorEastAsia"/>
          <w:i/>
          <w:iCs/>
          <w:szCs w:val="21"/>
          <w:u w:val="single"/>
        </w:rPr>
        <w:t xml:space="preserve">供应商信用承诺函</w:t>
      </w:r>
      <w:bookmarkEnd w:id="22"/>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2.落实政府采购政策需满足的资格要求：</w:t>
      </w:r>
      <w:bookmarkStart w:id="23" w:name="OLE_LINK12"/>
      <w:r>
        <w:rPr>
          <w:rFonts w:hint="eastAsia" w:asciiTheme="minorEastAsia" w:hAnsiTheme="minorEastAsia" w:eastAsiaTheme="minorEastAsia"/>
          <w:i/>
          <w:szCs w:val="21"/>
          <w:u w:val="single"/>
        </w:rPr>
        <w:t xml:space="preserve">本项目专门面向中小企业采购。投标人须提供《中小企业声明函》，《中小企业声明函》不符合要求或未提供的，投标文件无效。本项目采购标的按中小企业划分标准所属行业区分为工业</w:t>
      </w:r>
      <w:bookmarkEnd w:id="23"/>
      <w:r>
        <w:rPr>
          <w:rFonts w:hint="eastAsia" w:asciiTheme="minorEastAsia" w:hAnsiTheme="minorEastAsia" w:eastAsiaTheme="minorEastAsia"/>
          <w:i/>
          <w:szCs w:val="21"/>
          <w:u w:val="single"/>
        </w:rPr>
        <w:t xml:space="preserve">。</w:t>
      </w:r>
      <w:r/>
    </w:p>
    <w:p>
      <w:pPr>
        <w:ind w:firstLine="420"/>
        <w:keepLines w:val="0"/>
        <w:keepNext w:val="0"/>
        <w:pageBreakBefore w:val="0"/>
        <w:spacing w:line="480" w:lineRule="auto"/>
        <w:widowControl w:val="off"/>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3.本项目的特定资格要求：</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highlight w:val="none"/>
          <w:u w:val="single"/>
        </w:rPr>
      </w:pPr>
      <w:r>
        <w:rPr>
          <w:rFonts w:hint="eastAsia" w:cs="宋体" w:asciiTheme="minorEastAsia" w:hAnsiTheme="minorEastAsia" w:eastAsiaTheme="minorEastAsia"/>
          <w:i/>
          <w:iCs/>
          <w:szCs w:val="21"/>
          <w:highlight w:val="none"/>
          <w:u w:val="single"/>
        </w:rPr>
        <w:t xml:space="preserve">（</w:t>
      </w:r>
      <w:r>
        <w:rPr>
          <w:rFonts w:hint="eastAsia" w:cs="宋体" w:asciiTheme="minorEastAsia" w:hAnsiTheme="minorEastAsia" w:eastAsiaTheme="minorEastAsia"/>
          <w:i/>
          <w:iCs/>
          <w:szCs w:val="21"/>
          <w:highlight w:val="none"/>
          <w:u w:val="single"/>
          <w:lang w:val="en-US" w:eastAsia="zh-CN"/>
        </w:rPr>
        <w:t xml:space="preserve">1</w:t>
      </w:r>
      <w:r>
        <w:rPr>
          <w:rFonts w:hint="eastAsia" w:cs="宋体" w:asciiTheme="minorEastAsia" w:hAnsiTheme="minorEastAsia" w:eastAsiaTheme="minorEastAsia"/>
          <w:i/>
          <w:iCs/>
          <w:szCs w:val="21"/>
          <w:highlight w:val="none"/>
          <w:u w:val="single"/>
        </w:rPr>
        <w:t xml:space="preserve">）采购包</w:t>
      </w:r>
      <w:r>
        <w:rPr>
          <w:rFonts w:hint="eastAsia" w:cs="宋体" w:asciiTheme="minorEastAsia" w:hAnsiTheme="minorEastAsia" w:eastAsiaTheme="minorEastAsia"/>
          <w:i/>
          <w:iCs/>
          <w:szCs w:val="21"/>
          <w:highlight w:val="none"/>
          <w:u w:val="single"/>
          <w:lang w:val="en-US" w:eastAsia="zh-CN"/>
        </w:rPr>
        <w:t xml:space="preserve">2、采购包3</w:t>
      </w:r>
      <w:r>
        <w:rPr>
          <w:rFonts w:hint="eastAsia" w:cs="宋体" w:asciiTheme="minorEastAsia" w:hAnsiTheme="minorEastAsia" w:eastAsiaTheme="minorEastAsia"/>
          <w:i/>
          <w:iCs/>
          <w:szCs w:val="21"/>
          <w:highlight w:val="none"/>
          <w:u w:val="single"/>
        </w:rPr>
        <w:t xml:space="preserve">投标人</w:t>
      </w:r>
      <w:r>
        <w:rPr>
          <w:rFonts w:hint="eastAsia" w:cs="宋体" w:asciiTheme="minorEastAsia" w:hAnsiTheme="minorEastAsia" w:eastAsiaTheme="minorEastAsia"/>
          <w:i/>
          <w:iCs/>
          <w:szCs w:val="21"/>
          <w:highlight w:val="none"/>
          <w:u w:val="single"/>
          <w:lang w:val="en-US" w:eastAsia="zh-CN"/>
        </w:rPr>
        <w:t xml:space="preserve">为经销商</w:t>
      </w:r>
      <w:r>
        <w:rPr>
          <w:rFonts w:hint="eastAsia" w:cs="宋体" w:asciiTheme="minorEastAsia" w:hAnsiTheme="minorEastAsia" w:eastAsiaTheme="minorEastAsia"/>
          <w:i/>
          <w:iCs/>
          <w:szCs w:val="21"/>
          <w:highlight w:val="none"/>
          <w:u w:val="single"/>
        </w:rPr>
        <w:t xml:space="preserve">须提供农药经营许可证。</w:t>
      </w:r>
      <w:r/>
    </w:p>
    <w:p>
      <w:pPr>
        <w:ind w:firstLine="420"/>
        <w:keepLines w:val="0"/>
        <w:keepNext w:val="0"/>
        <w:pageBreakBefore w:val="0"/>
        <w:spacing w:line="480" w:lineRule="auto"/>
        <w:widowControl w:val="off"/>
        <w:rPr>
          <w:rFonts w:hint="eastAsia" w:cs="宋体" w:asciiTheme="minorEastAsia" w:hAnsiTheme="minorEastAsia" w:eastAsiaTheme="minorEastAsia"/>
          <w:i/>
          <w:iCs/>
          <w:szCs w:val="21"/>
          <w:highlight w:val="none"/>
          <w:u w:val="single"/>
        </w:rPr>
      </w:pPr>
      <w:r>
        <w:rPr>
          <w:rFonts w:hint="eastAsia" w:cs="宋体" w:asciiTheme="minorEastAsia" w:hAnsiTheme="minorEastAsia" w:eastAsiaTheme="minorEastAsia"/>
          <w:i/>
          <w:iCs/>
          <w:szCs w:val="21"/>
          <w:highlight w:val="none"/>
          <w:u w:val="single"/>
        </w:rPr>
        <w:t xml:space="preserve">（</w:t>
      </w:r>
      <w:r>
        <w:rPr>
          <w:rFonts w:hint="eastAsia" w:cs="宋体" w:asciiTheme="minorEastAsia" w:hAnsiTheme="minorEastAsia" w:eastAsiaTheme="minorEastAsia"/>
          <w:i/>
          <w:iCs/>
          <w:szCs w:val="21"/>
          <w:highlight w:val="none"/>
          <w:u w:val="single"/>
          <w:lang w:val="en-US" w:eastAsia="zh-CN"/>
        </w:rPr>
        <w:t xml:space="preserve">2</w:t>
      </w:r>
      <w:r>
        <w:rPr>
          <w:rFonts w:hint="eastAsia" w:cs="宋体" w:asciiTheme="minorEastAsia" w:hAnsiTheme="minorEastAsia" w:eastAsiaTheme="minorEastAsia"/>
          <w:i/>
          <w:iCs/>
          <w:szCs w:val="21"/>
          <w:highlight w:val="none"/>
          <w:u w:val="single"/>
          <w:lang w:eastAsia="zh-CN"/>
        </w:rPr>
        <w:t xml:space="preserve">）</w:t>
      </w:r>
      <w:r>
        <w:rPr>
          <w:rFonts w:hint="eastAsia" w:cs="宋体" w:asciiTheme="minorEastAsia" w:hAnsiTheme="minorEastAsia" w:eastAsiaTheme="minorEastAsia"/>
          <w:i/>
          <w:iCs/>
          <w:szCs w:val="21"/>
          <w:highlight w:val="none"/>
          <w:u w:val="single"/>
        </w:rPr>
        <w:t xml:space="preserve">采购包2、采购包3投标人具有所投产品农药登记证、农药生产许可证、农药标准文号，投标供应产品的各项技术指标与登记的产品相同</w:t>
      </w:r>
      <w:r>
        <w:rPr>
          <w:rFonts w:hint="eastAsia" w:cs="宋体" w:asciiTheme="minorEastAsia" w:hAnsiTheme="minorEastAsia" w:eastAsiaTheme="minorEastAsia"/>
          <w:i/>
          <w:iCs/>
          <w:szCs w:val="21"/>
          <w:highlight w:val="none"/>
          <w:u w:val="single"/>
          <w:lang w:eastAsia="zh-CN"/>
        </w:rPr>
        <w:t xml:space="preserve">，</w:t>
      </w:r>
      <w:r>
        <w:rPr>
          <w:rFonts w:hint="eastAsia" w:cs="宋体" w:asciiTheme="minorEastAsia" w:hAnsiTheme="minorEastAsia" w:eastAsiaTheme="minorEastAsia"/>
          <w:i/>
          <w:iCs/>
          <w:szCs w:val="21"/>
          <w:highlight w:val="none"/>
          <w:u w:val="single"/>
        </w:rPr>
        <w:t xml:space="preserve">登记作物对象</w:t>
      </w:r>
      <w:r>
        <w:rPr>
          <w:rFonts w:hint="eastAsia" w:cs="宋体" w:asciiTheme="minorEastAsia" w:hAnsiTheme="minorEastAsia" w:eastAsiaTheme="minorEastAsia"/>
          <w:i/>
          <w:iCs/>
          <w:szCs w:val="21"/>
          <w:highlight w:val="none"/>
          <w:u w:val="single"/>
          <w:lang w:val="en-US" w:eastAsia="zh-CN"/>
        </w:rPr>
        <w:t xml:space="preserve">需含有油菜</w:t>
      </w:r>
      <w:r>
        <w:rPr>
          <w:rFonts w:hint="eastAsia" w:cs="宋体" w:asciiTheme="minorEastAsia" w:hAnsiTheme="minorEastAsia" w:eastAsiaTheme="minorEastAsia"/>
          <w:i/>
          <w:iCs/>
          <w:szCs w:val="21"/>
          <w:highlight w:val="none"/>
          <w:u w:val="single"/>
        </w:rPr>
        <w:t xml:space="preserve">，且在有效期内。</w:t>
      </w:r>
      <w:bookmarkEnd w:id="5"/>
      <w:r/>
      <w:bookmarkEnd w:id="6"/>
      <w:r/>
      <w:bookmarkEnd w:id="7"/>
      <w:r/>
      <w:bookmarkEnd w:id="8"/>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bookmarkStart w:id="24" w:name="_Toc28359014"/>
      <w:r/>
      <w:bookmarkStart w:id="25" w:name="_Toc35393631"/>
      <w:r/>
      <w:bookmarkStart w:id="26" w:name="_Toc28359091"/>
      <w:r/>
      <w:bookmarkStart w:id="27" w:name="_Toc35393800"/>
      <w:r>
        <w:rPr>
          <w:rFonts w:hint="eastAsia" w:cs="宋体" w:asciiTheme="minorEastAsia" w:hAnsiTheme="minorEastAsia" w:eastAsiaTheme="minorEastAsia"/>
          <w:b/>
          <w:color w:val="000000"/>
          <w:szCs w:val="21"/>
        </w:rPr>
        <w:t xml:space="preserve">三、获取采购文件</w:t>
      </w:r>
      <w:bookmarkEnd w:id="24"/>
      <w:r/>
      <w:bookmarkEnd w:id="25"/>
      <w:r/>
      <w:bookmarkEnd w:id="26"/>
      <w:r/>
      <w:bookmarkEnd w:id="27"/>
      <w:r/>
      <w:r/>
    </w:p>
    <w:p>
      <w:pPr>
        <w:ind w:firstLine="420"/>
        <w:keepLines w:val="0"/>
        <w:keepNext w:val="0"/>
        <w:pageBreakBefore w:val="0"/>
        <w:spacing w:after="156" w:line="480" w:lineRule="auto"/>
        <w:widowControl w:val="off"/>
        <w:rPr>
          <w:rFonts w:hint="eastAsia" w:asciiTheme="minorEastAsia" w:hAnsiTheme="minorEastAsia" w:eastAsiaTheme="minorEastAsia"/>
          <w:bCs/>
          <w:color w:val="000000"/>
          <w:szCs w:val="21"/>
        </w:rPr>
      </w:pPr>
      <w:r/>
      <w:bookmarkStart w:id="28" w:name="_Toc28359092"/>
      <w:r/>
      <w:bookmarkStart w:id="29" w:name="_Toc35393801"/>
      <w:r/>
      <w:bookmarkStart w:id="30" w:name="_Toc35393632"/>
      <w:r/>
      <w:bookmarkStart w:id="31" w:name="_Toc28359015"/>
      <w:r>
        <w:rPr>
          <w:rFonts w:hint="eastAsia" w:asciiTheme="minorEastAsia" w:hAnsiTheme="minorEastAsia" w:eastAsiaTheme="minorEastAsia"/>
          <w:bCs/>
          <w:color w:val="000000"/>
          <w:szCs w:val="21"/>
        </w:rPr>
        <w:t xml:space="preserve">1.时间：自本公告发布之日起3个工作日。3个工作日后仍可下载采购文件，但不作为供应商权益受到损害的证明材料和依据。</w:t>
      </w:r>
      <w:r/>
    </w:p>
    <w:p>
      <w:pPr>
        <w:pStyle w:val="995"/>
        <w:ind w:firstLine="420"/>
        <w:keepLines w:val="0"/>
        <w:keepNext w:val="0"/>
        <w:pageBreakBefore w:val="0"/>
        <w:spacing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2.获取方式：本项目采用网上注册登记方式。</w:t>
      </w:r>
      <w:r/>
    </w:p>
    <w:p>
      <w:pPr>
        <w:pStyle w:val="995"/>
        <w:ind w:firstLine="420"/>
        <w:keepLines w:val="0"/>
        <w:keepNext w:val="0"/>
        <w:pageBreakBefore w:val="0"/>
        <w:spacing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3.潜在供应商访问政府采购管理交易系统（苏采云）的网络地址和方法：</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（3）“CA数字证书”的办理材料以及供应商操作手册详见：</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http://zfcg.yangzhou.gov.cn/zfcg/xzzx/202309/4d7de1f7865f4a2894fc22bc452f94d8.shtml。</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（4）潜在供应商访问“苏采云”系统的网络地址和方法：“苏采云”系统的网址：http://jszfcg.jsczt.cn/。</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（6）招标代理机构（采购代理机构）将数据电文形式的采购文件加载至“苏采云”系统，供潜在供应商下载或者查阅。     </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（7）苏采云系统使用谷歌浏览器参与不见面开标。</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四、响应文件提交</w:t>
      </w:r>
      <w:bookmarkEnd w:id="28"/>
      <w:r/>
      <w:bookmarkEnd w:id="29"/>
      <w:r/>
      <w:bookmarkEnd w:id="30"/>
      <w:r/>
      <w:bookmarkEnd w:id="31"/>
      <w:r/>
      <w:r/>
    </w:p>
    <w:p>
      <w:pPr>
        <w:ind w:firstLine="420"/>
        <w:keepLines w:val="0"/>
        <w:keepNext w:val="0"/>
        <w:pageBreakBefore w:val="0"/>
        <w:spacing w:line="480" w:lineRule="auto"/>
        <w:widowControl w:val="off"/>
        <w:rPr>
          <w:rFonts w:hint="eastAsia" w:asciiTheme="minorEastAsia" w:hAnsiTheme="minorEastAsia" w:eastAsiaTheme="minorEastAsia"/>
          <w:color w:val="000000"/>
          <w:szCs w:val="21"/>
        </w:rPr>
      </w:pPr>
      <w:r/>
      <w:bookmarkStart w:id="32" w:name="_Toc28359093"/>
      <w:r/>
      <w:bookmarkStart w:id="33" w:name="_Toc35393802"/>
      <w:r/>
      <w:bookmarkStart w:id="34" w:name="_Toc28359016"/>
      <w:r/>
      <w:bookmarkStart w:id="35" w:name="_Toc35393633"/>
      <w:r>
        <w:rPr>
          <w:rFonts w:hint="eastAsia" w:asciiTheme="minorEastAsia" w:hAnsiTheme="minorEastAsia" w:eastAsiaTheme="minorEastAsia"/>
          <w:color w:val="000000"/>
          <w:szCs w:val="21"/>
        </w:rPr>
        <w:t xml:space="preserve">截止时间：2025年</w:t>
      </w:r>
      <w:r>
        <w:rPr>
          <w:rFonts w:hint="eastAsia" w:asciiTheme="minorEastAsia" w:hAnsiTheme="minorEastAsia" w:eastAsiaTheme="minorEastAsia"/>
          <w:color w:val="000000"/>
          <w:szCs w:val="21"/>
          <w:lang w:val="en-US" w:eastAsia="zh-CN"/>
        </w:rPr>
        <w:t xml:space="preserve">12</w:t>
      </w:r>
      <w:r>
        <w:rPr>
          <w:rFonts w:hint="eastAsia" w:asciiTheme="minorEastAsia" w:hAnsiTheme="minorEastAsia" w:eastAsiaTheme="minorEastAsia"/>
          <w:color w:val="000000"/>
          <w:szCs w:val="21"/>
        </w:rPr>
        <w:t xml:space="preserve">月</w:t>
      </w:r>
      <w:r>
        <w:rPr>
          <w:rFonts w:hint="eastAsia" w:asciiTheme="minorEastAsia" w:hAnsiTheme="minorEastAsia" w:eastAsiaTheme="minorEastAsia"/>
          <w:color w:val="000000"/>
          <w:szCs w:val="21"/>
          <w:lang w:val="en-US" w:eastAsia="zh-CN"/>
        </w:rPr>
        <w:t xml:space="preserve">12</w:t>
      </w:r>
      <w:r>
        <w:rPr>
          <w:rFonts w:hint="eastAsia" w:asciiTheme="minorEastAsia" w:hAnsiTheme="minorEastAsia" w:eastAsiaTheme="minorEastAsia"/>
          <w:color w:val="000000"/>
          <w:szCs w:val="21"/>
        </w:rPr>
        <w:t xml:space="preserve">日09点00分</w:t>
      </w:r>
      <w:r/>
    </w:p>
    <w:p>
      <w:pPr>
        <w:ind w:firstLine="420"/>
        <w:keepLines w:val="0"/>
        <w:keepNext w:val="0"/>
        <w:pageBreakBefore w:val="0"/>
        <w:spacing w:line="480" w:lineRule="auto"/>
        <w:widowControl w:val="o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地点：“苏采云”系统（网址： http://jszfcg.jsczt.cn/）“报名详情”</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五、开启</w:t>
      </w:r>
      <w:bookmarkEnd w:id="32"/>
      <w:r/>
      <w:bookmarkEnd w:id="33"/>
      <w:r/>
      <w:bookmarkEnd w:id="34"/>
      <w:r/>
      <w:bookmarkEnd w:id="35"/>
      <w:r/>
      <w:r/>
    </w:p>
    <w:p>
      <w:pPr>
        <w:ind w:firstLine="420"/>
        <w:keepLines w:val="0"/>
        <w:keepNext w:val="0"/>
        <w:pageBreakBefore w:val="0"/>
        <w:spacing w:after="156" w:line="480" w:lineRule="auto"/>
        <w:widowControl w:val="off"/>
        <w:rPr>
          <w:rFonts w:hint="eastAsia" w:cs="宋体" w:asciiTheme="minorEastAsia" w:hAnsiTheme="minorEastAsia" w:eastAsiaTheme="minorEastAsia"/>
          <w:bCs/>
          <w:color w:val="000000"/>
          <w:szCs w:val="21"/>
          <w:u w:val="single"/>
        </w:rPr>
      </w:pPr>
      <w:r>
        <w:rPr>
          <w:rFonts w:hint="eastAsia" w:cs="宋体" w:asciiTheme="minorEastAsia" w:hAnsiTheme="minorEastAsia" w:eastAsiaTheme="minorEastAsia"/>
          <w:color w:val="000000"/>
          <w:szCs w:val="21"/>
        </w:rPr>
        <w:t xml:space="preserve">时间：2025年</w:t>
      </w:r>
      <w:r>
        <w:rPr>
          <w:rFonts w:hint="eastAsia" w:cs="宋体" w:asciiTheme="minorEastAsia" w:hAnsiTheme="minorEastAsia" w:eastAsiaTheme="minorEastAsia"/>
          <w:color w:val="000000"/>
          <w:szCs w:val="21"/>
          <w:lang w:val="en-US" w:eastAsia="zh-CN"/>
        </w:rPr>
        <w:t xml:space="preserve">12</w:t>
      </w:r>
      <w:r>
        <w:rPr>
          <w:rFonts w:hint="eastAsia"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lang w:val="en-US" w:eastAsia="zh-CN"/>
        </w:rPr>
        <w:t xml:space="preserve">12</w:t>
      </w:r>
      <w:r>
        <w:rPr>
          <w:rFonts w:hint="eastAsia" w:cs="宋体" w:asciiTheme="minorEastAsia" w:hAnsiTheme="minorEastAsia" w:eastAsiaTheme="minorEastAsia"/>
          <w:color w:val="000000"/>
          <w:szCs w:val="21"/>
        </w:rPr>
        <w:t xml:space="preserve">日</w:t>
      </w:r>
      <w:r>
        <w:rPr>
          <w:rFonts w:hint="eastAsia" w:asciiTheme="minorEastAsia" w:hAnsiTheme="minorEastAsia" w:eastAsiaTheme="minorEastAsia"/>
          <w:color w:val="000000"/>
          <w:szCs w:val="21"/>
        </w:rPr>
        <w:t xml:space="preserve">09点00分</w:t>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地点：“苏采云”系统（网址： http://jszfcg.jsczt.cn/）“开标大厅”</w:t>
      </w:r>
      <w:r/>
    </w:p>
    <w:p>
      <w:pPr>
        <w:ind w:firstLine="422"/>
        <w:keepLines w:val="0"/>
        <w:keepNext w:val="0"/>
        <w:pageBreakBefore w:val="0"/>
        <w:spacing w:after="156" w:line="480" w:lineRule="auto"/>
        <w:widowControl w:val="off"/>
        <w:rPr>
          <w:rFonts w:hint="eastAsia" w:cs="宋体" w:asciiTheme="minorEastAsia" w:hAnsiTheme="minorEastAsia" w:eastAsiaTheme="minorEastAsia"/>
          <w:bCs/>
          <w:color w:val="000000"/>
          <w:szCs w:val="21"/>
        </w:rPr>
      </w:pPr>
      <w:r/>
      <w:bookmarkStart w:id="36" w:name="_Toc35393634"/>
      <w:r/>
      <w:bookmarkStart w:id="37" w:name="_Toc28359094"/>
      <w:r/>
      <w:bookmarkStart w:id="38" w:name="_Toc35393803"/>
      <w:r/>
      <w:bookmarkStart w:id="39" w:name="_Toc28359017"/>
      <w:r>
        <w:rPr>
          <w:rFonts w:hint="eastAsia" w:cs="宋体" w:asciiTheme="minorEastAsia" w:hAnsiTheme="minorEastAsia" w:eastAsiaTheme="minorEastAsia"/>
          <w:b/>
          <w:color w:val="000000"/>
          <w:szCs w:val="21"/>
        </w:rPr>
        <w:t xml:space="preserve">六、公告期限</w:t>
      </w:r>
      <w:bookmarkEnd w:id="36"/>
      <w:r/>
      <w:bookmarkEnd w:id="37"/>
      <w:r/>
      <w:bookmarkEnd w:id="38"/>
      <w:r/>
      <w:bookmarkEnd w:id="39"/>
      <w:r/>
      <w:r/>
    </w:p>
    <w:p>
      <w:pPr>
        <w:ind w:firstLine="420"/>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自本公告发布之日起3个工作日。</w:t>
      </w:r>
      <w:bookmarkStart w:id="40" w:name="_Toc35393804"/>
      <w:r/>
      <w:bookmarkStart w:id="41" w:name="_Toc35393635"/>
      <w:r/>
      <w:r/>
    </w:p>
    <w:p>
      <w:pPr>
        <w:ind w:firstLine="422"/>
        <w:keepLines w:val="0"/>
        <w:keepNext w:val="0"/>
        <w:pageBreakBefore w:val="0"/>
        <w:spacing w:after="156" w:line="480" w:lineRule="auto"/>
        <w:widowControl w:val="off"/>
        <w:rPr>
          <w:rFonts w:hint="eastAsia" w:cs="宋体" w:asciiTheme="minorEastAsia" w:hAnsiTheme="minorEastAsia" w:eastAsiaTheme="minorEastAsia"/>
          <w:color w:val="000000"/>
          <w:szCs w:val="21"/>
        </w:rPr>
      </w:pPr>
      <w:r>
        <w:rPr>
          <w:rFonts w:hint="eastAsia" w:cs="宋体" w:asciiTheme="minorEastAsia" w:hAnsiTheme="minorEastAsia" w:eastAsiaTheme="minorEastAsia"/>
          <w:b/>
          <w:color w:val="000000"/>
          <w:szCs w:val="21"/>
        </w:rPr>
        <w:t xml:space="preserve">七、其他补充事宜</w:t>
      </w:r>
      <w:bookmarkEnd w:id="40"/>
      <w:r/>
      <w:bookmarkEnd w:id="41"/>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bookmarkStart w:id="42" w:name="_Toc35393805"/>
      <w:r/>
      <w:bookmarkStart w:id="43" w:name="_Toc28359095"/>
      <w:r/>
      <w:bookmarkStart w:id="44" w:name="_Toc28359018"/>
      <w:r/>
      <w:bookmarkStart w:id="45" w:name="_Toc35393636"/>
      <w:r>
        <w:rPr>
          <w:rFonts w:hint="eastAsia" w:asciiTheme="minorEastAsia" w:hAnsiTheme="minorEastAsia" w:eastAsiaTheme="minorEastAsia"/>
          <w:szCs w:val="21"/>
        </w:rPr>
        <w:t xml:space="preserve">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3.供应商如确定参加投标，可自行下载采购文件及有关资料，按照《操作手册》进行注册，领取CA和办理电子签章，并按《操作手册》要求制作、上传电子响应文件，技术支持联系方式：13813140731。</w:t>
      </w:r>
      <w:r/>
    </w:p>
    <w:p>
      <w:pPr>
        <w:pStyle w:val="826"/>
        <w:ind w:firstLine="420"/>
        <w:keepLines w:val="0"/>
        <w:keepNext w:val="0"/>
        <w:pageBreakBefore w:val="0"/>
        <w:spacing w:line="480" w:lineRule="auto"/>
        <w:widowControl w:val="off"/>
        <w:rPr>
          <w:rFonts w:hint="eastAsia" w:cs="Times New Roman" w:asciiTheme="minorEastAsia" w:hAnsiTheme="minorEastAsia" w:eastAsiaTheme="minorEastAsia"/>
          <w:color w:val="auto"/>
          <w:sz w:val="21"/>
          <w:szCs w:val="21"/>
        </w:rPr>
      </w:pPr>
      <w:r>
        <w:rPr>
          <w:rFonts w:hint="eastAsia" w:cs="Times New Roman" w:asciiTheme="minorEastAsia" w:hAnsiTheme="minorEastAsia" w:eastAsiaTheme="minorEastAsia"/>
          <w:color w:val="auto"/>
          <w:sz w:val="21"/>
          <w:szCs w:val="21"/>
        </w:rPr>
        <w:t xml:space="preserve">4.落实好政府采购履约资金扶持政策。中标/成交供应商可凭政府采购合同办理融资贷款，详见江苏政府采购网“政采贷”专栏。</w:t>
      </w:r>
      <w:r/>
    </w:p>
    <w:p>
      <w:pPr>
        <w:pStyle w:val="826"/>
        <w:ind w:firstLine="420"/>
        <w:keepLines w:val="0"/>
        <w:keepNext w:val="0"/>
        <w:pageBreakBefore w:val="0"/>
        <w:spacing w:line="480" w:lineRule="auto"/>
        <w:widowControl w:val="off"/>
        <w:rPr>
          <w:rFonts w:hint="eastAsia" w:cs="Times New Roman" w:asciiTheme="minorEastAsia" w:hAnsiTheme="minorEastAsia" w:eastAsiaTheme="minorEastAsia"/>
          <w:color w:val="auto"/>
          <w:sz w:val="21"/>
          <w:szCs w:val="21"/>
        </w:rPr>
      </w:pPr>
      <w:r>
        <w:rPr>
          <w:rFonts w:hint="eastAsia" w:cs="Times New Roman" w:asciiTheme="minorEastAsia" w:hAnsiTheme="minorEastAsia" w:eastAsiaTheme="minorEastAsia"/>
          <w:color w:val="auto"/>
          <w:sz w:val="21"/>
          <w:szCs w:val="21"/>
        </w:rPr>
        <w:t xml:space="preserve">5.严格执行政府采购关于支持</w:t>
      </w:r>
      <w:r>
        <w:rPr>
          <w:rFonts w:hint="eastAsia" w:cs="Times New Roman" w:asciiTheme="minorEastAsia" w:hAnsiTheme="minorEastAsia" w:eastAsiaTheme="minorEastAsia"/>
          <w:color w:val="auto"/>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6.潜在供应商对采购文件项目需求部分的询问、质疑请向采购人提出，由采购人负责答复。</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7.本次采购不收取投标保证金和履约保证金。</w:t>
      </w:r>
      <w:r/>
    </w:p>
    <w:p>
      <w:pPr>
        <w:ind w:firstLine="420"/>
        <w:keepLines w:val="0"/>
        <w:keepNext w:val="0"/>
        <w:pageBreakBefore w:val="0"/>
        <w:spacing w:after="143" w:line="48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8.有关本次采购的事项若存在变动或修改，敬请及时关注“江苏省政府采购网”、“扬州市政府采购网”发布的信息。</w:t>
      </w:r>
      <w:r/>
    </w:p>
    <w:p>
      <w:pPr>
        <w:ind w:firstLine="420"/>
        <w:keepLines w:val="0"/>
        <w:keepNext w:val="0"/>
        <w:pageBreakBefore w:val="0"/>
        <w:spacing w:after="156" w:line="480" w:lineRule="auto"/>
        <w:widowControl w:val="off"/>
        <w:rPr>
          <w:rFonts w:hint="eastAsia" w:asciiTheme="minorEastAsia" w:hAnsiTheme="minorEastAsia" w:eastAsiaTheme="minorEastAsia"/>
          <w:b/>
          <w:bCs/>
          <w:i/>
          <w:iCs/>
          <w:szCs w:val="21"/>
          <w:u w:val="single"/>
        </w:rPr>
      </w:pPr>
      <w:r>
        <w:rPr>
          <w:rFonts w:hint="eastAsia" w:asciiTheme="minorEastAsia" w:hAnsiTheme="minorEastAsia" w:eastAsiaTheme="minorEastAsia"/>
          <w:szCs w:val="21"/>
        </w:rPr>
        <w:t xml:space="preserve">9.</w:t>
      </w:r>
      <w:r>
        <w:rPr>
          <w:rFonts w:hint="eastAsia" w:asciiTheme="minorEastAsia" w:hAnsiTheme="minorEastAsia" w:eastAsiaTheme="minorEastAsia"/>
          <w:b/>
          <w:bCs/>
          <w:i/>
          <w:iCs/>
          <w:szCs w:val="21"/>
          <w:u w:val="single"/>
        </w:rPr>
        <w:t xml:space="preserve">本项目招标文件中所有斜体下划线部分为实质性条款，如不满足，则为无效投标。</w:t>
      </w:r>
      <w:r/>
    </w:p>
    <w:p>
      <w:pPr>
        <w:ind w:firstLine="420"/>
        <w:spacing w:after="156" w:line="48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b/>
          <w:color w:val="000000"/>
          <w:szCs w:val="21"/>
        </w:rPr>
        <w:t xml:space="preserve">八、凡对本次采购提出询问，请按</w:t>
      </w:r>
      <w:r>
        <w:rPr>
          <w:rFonts w:cs="宋体" w:asciiTheme="minorEastAsia" w:hAnsiTheme="minorEastAsia" w:eastAsiaTheme="minorEastAsia"/>
          <w:b/>
          <w:color w:val="000000"/>
          <w:szCs w:val="21"/>
        </w:rPr>
        <w:t xml:space="preserve">以下方式</w:t>
      </w:r>
      <w:r>
        <w:rPr>
          <w:rFonts w:hint="eastAsia" w:cs="宋体" w:asciiTheme="minorEastAsia" w:hAnsiTheme="minorEastAsia" w:eastAsiaTheme="minorEastAsia"/>
          <w:b/>
          <w:color w:val="000000"/>
          <w:szCs w:val="21"/>
        </w:rPr>
        <w:t xml:space="preserve">联系</w:t>
      </w:r>
      <w:bookmarkEnd w:id="42"/>
      <w:r/>
      <w:bookmarkEnd w:id="43"/>
      <w:r/>
      <w:bookmarkEnd w:id="44"/>
      <w:r/>
      <w:bookmarkEnd w:id="45"/>
      <w:r/>
      <w:r/>
    </w:p>
    <w:p>
      <w:pPr>
        <w:ind w:firstLine="420"/>
        <w:jc w:val="left"/>
        <w:spacing w:line="48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rPr>
        <w:t xml:space="preserve">1.采购人信息</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 称：</w:t>
      </w:r>
      <w:r>
        <w:rPr>
          <w:rFonts w:hint="eastAsia" w:cs="宋体" w:asciiTheme="minorEastAsia" w:hAnsiTheme="minorEastAsia" w:eastAsiaTheme="minorEastAsia"/>
          <w:u w:val="single"/>
        </w:rPr>
        <w:t xml:space="preserve">高邮市农业农村局</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地 址：</w:t>
      </w:r>
      <w:r>
        <w:rPr>
          <w:rFonts w:hint="eastAsia" w:cs="宋体" w:asciiTheme="minorEastAsia" w:hAnsiTheme="minorEastAsia" w:eastAsiaTheme="minorEastAsia"/>
          <w:u w:val="single"/>
        </w:rPr>
        <w:t xml:space="preserve"> 高邮市文游中路173号农林大厦 </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w:t>
      </w:r>
      <w:r>
        <w:rPr>
          <w:rFonts w:hint="eastAsia" w:cs="宋体" w:asciiTheme="minorEastAsia" w:hAnsiTheme="minorEastAsia" w:eastAsiaTheme="minorEastAsia"/>
          <w:u w:val="single"/>
          <w:lang w:val="en-US" w:eastAsia="zh-CN"/>
        </w:rPr>
        <w:t xml:space="preserve">马先生</w:t>
      </w:r>
      <w:r>
        <w:rPr>
          <w:rFonts w:hint="eastAsia" w:cs="宋体" w:asciiTheme="minorEastAsia" w:hAnsiTheme="minorEastAsia" w:eastAsiaTheme="minorEastAsia"/>
          <w:u w:val="single"/>
        </w:rPr>
        <w:t xml:space="preserve">   </w:t>
      </w:r>
      <w:r/>
    </w:p>
    <w:p>
      <w:pPr>
        <w:ind w:firstLine="420"/>
        <w:jc w:val="left"/>
        <w:spacing w:line="480" w:lineRule="auto"/>
        <w:rPr>
          <w:rFonts w:hint="default" w:cs="宋体" w:asciiTheme="minorEastAsia" w:hAnsiTheme="minorEastAsia" w:eastAsiaTheme="minorEastAsia"/>
          <w:u w:val="single"/>
          <w:lang w:val="en-US" w:eastAsia="zh-CN"/>
        </w:rPr>
      </w:pPr>
      <w:r>
        <w:rPr>
          <w:rFonts w:hint="eastAsia" w:cs="宋体" w:asciiTheme="minorEastAsia" w:hAnsiTheme="minorEastAsia" w:eastAsiaTheme="minorEastAsia"/>
        </w:rPr>
        <w:t xml:space="preserve">联系方式：</w:t>
      </w:r>
      <w:bookmarkStart w:id="46" w:name="_Toc28359009"/>
      <w:r/>
      <w:bookmarkStart w:id="47" w:name="_Toc28359086"/>
      <w:r>
        <w:rPr>
          <w:rFonts w:hint="eastAsia" w:cs="宋体" w:asciiTheme="minorEastAsia" w:hAnsiTheme="minorEastAsia" w:eastAsiaTheme="minorEastAsia"/>
          <w:u w:val="single"/>
          <w:lang w:val="en-US" w:eastAsia="zh-CN"/>
        </w:rPr>
        <w:t xml:space="preserve">13852751839</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w:t>
      </w:r>
      <w:bookmarkEnd w:id="46"/>
      <w:r/>
      <w:bookmarkEnd w:id="47"/>
      <w:r>
        <w:rPr>
          <w:rFonts w:hint="eastAsia" w:asciiTheme="minorEastAsia" w:hAnsiTheme="minorEastAsia" w:eastAsiaTheme="minorEastAsia"/>
          <w:szCs w:val="21"/>
        </w:rPr>
        <w:t xml:space="preserve"> 采购代理机构信息</w:t>
      </w:r>
      <w:r/>
    </w:p>
    <w:p>
      <w:pPr>
        <w:ind w:firstLine="420"/>
        <w:spacing w:line="480" w:lineRule="auto"/>
        <w:rPr>
          <w:rFonts w:hint="default" w:cs="宋体" w:asciiTheme="minorEastAsia" w:hAnsiTheme="minorEastAsia" w:eastAsiaTheme="minorEastAsia"/>
          <w:lang w:val="en-US" w:eastAsia="zh-CN"/>
        </w:rPr>
      </w:pPr>
      <w:r>
        <w:rPr>
          <w:rFonts w:hint="eastAsia" w:cs="宋体" w:asciiTheme="minorEastAsia" w:hAnsiTheme="minorEastAsia" w:eastAsiaTheme="minorEastAsia"/>
        </w:rPr>
        <w:t xml:space="preserve">地　址：</w:t>
      </w:r>
      <w:r>
        <w:rPr>
          <w:rFonts w:hint="eastAsia" w:cs="宋体" w:asciiTheme="minorEastAsia" w:hAnsiTheme="minorEastAsia" w:eastAsiaTheme="minorEastAsia"/>
          <w:u w:val="single"/>
          <w:lang w:val="en-US" w:eastAsia="zh-CN"/>
        </w:rPr>
        <w:t xml:space="preserve">高邮市金拇指广场A栋301室</w:t>
      </w:r>
      <w:r/>
    </w:p>
    <w:p>
      <w:pPr>
        <w:ind w:firstLine="420"/>
        <w:jc w:val="left"/>
        <w:spacing w:line="48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联系人：</w:t>
      </w:r>
      <w:r>
        <w:rPr>
          <w:rFonts w:hint="eastAsia" w:cs="宋体" w:asciiTheme="minorEastAsia" w:hAnsiTheme="minorEastAsia" w:eastAsiaTheme="minorEastAsia"/>
          <w:u w:val="single"/>
          <w:lang w:val="en-US" w:eastAsia="zh-CN"/>
        </w:rPr>
        <w:t xml:space="preserve"> 张工</w:t>
      </w:r>
      <w:r>
        <w:rPr>
          <w:rFonts w:hint="eastAsia" w:cs="宋体" w:asciiTheme="minorEastAsia" w:hAnsiTheme="minorEastAsia" w:eastAsiaTheme="minorEastAsia"/>
          <w:u w:val="single"/>
        </w:rPr>
        <w:t xml:space="preserve">  </w:t>
      </w:r>
      <w:r/>
    </w:p>
    <w:p>
      <w:pPr>
        <w:ind w:firstLine="420"/>
        <w:jc w:val="left"/>
        <w:spacing w:line="480" w:lineRule="auto"/>
        <w:rPr>
          <w:rFonts w:hint="default" w:cs="宋体" w:asciiTheme="minorEastAsia" w:hAnsiTheme="minorEastAsia" w:eastAsiaTheme="minorEastAsia"/>
          <w:u w:val="single"/>
          <w:lang w:val="en-US" w:eastAsia="zh-CN"/>
        </w:rPr>
      </w:pPr>
      <w:r>
        <w:rPr>
          <w:rFonts w:hint="eastAsia" w:cs="宋体" w:asciiTheme="minorEastAsia" w:hAnsiTheme="minorEastAsia" w:eastAsiaTheme="minorEastAsia"/>
        </w:rPr>
        <w:t xml:space="preserve">联系方式：</w:t>
      </w:r>
      <w:r>
        <w:rPr>
          <w:rFonts w:hint="eastAsia" w:cs="宋体" w:asciiTheme="minorEastAsia" w:hAnsiTheme="minorEastAsia" w:eastAsiaTheme="minorEastAsia"/>
          <w:u w:val="single"/>
          <w:lang w:val="en-US" w:eastAsia="zh-CN"/>
        </w:rPr>
        <w:t xml:space="preserve">17715127640</w:t>
      </w:r>
      <w:r/>
    </w:p>
    <w:p>
      <w:pPr>
        <w:pStyle w:val="826"/>
        <w:jc w:val="center"/>
        <w:spacing w:line="48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                                                                    </w:t>
      </w:r>
      <w:r/>
    </w:p>
    <w:p>
      <w:pPr>
        <w:pStyle w:val="826"/>
        <w:jc w:val="center"/>
        <w:spacing w:line="48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r>
      <w:r/>
    </w:p>
    <w:p>
      <w:pPr>
        <w:pStyle w:val="826"/>
        <w:jc w:val="center"/>
        <w:spacing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                                                                    </w:t>
      </w:r>
      <w:r>
        <w:rPr>
          <w:rFonts w:hint="eastAsia" w:asciiTheme="minorEastAsia" w:hAnsiTheme="minorEastAsia" w:eastAsiaTheme="minorEastAsia"/>
          <w:sz w:val="21"/>
          <w:szCs w:val="21"/>
          <w:lang w:eastAsia="zh-CN"/>
        </w:rPr>
        <w:t xml:space="preserve">高邮市农业农村局</w:t>
      </w:r>
      <w:r/>
    </w:p>
    <w:p>
      <w:pPr>
        <w:pStyle w:val="826"/>
        <w:jc w:val="right"/>
        <w:spacing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江苏汇邦工程咨询有限公司</w:t>
      </w:r>
      <w:r/>
    </w:p>
    <w:p>
      <w:pPr>
        <w:jc w:val="cente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r>
      <w:r/>
    </w:p>
    <w:p>
      <w:pP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br w:type="page" w:clear="all"/>
      </w:r>
      <w:r/>
    </w:p>
    <w:p>
      <w:pPr>
        <w:jc w:val="center"/>
        <w:spacing w:line="360" w:lineRule="auto"/>
        <w:rPr>
          <w:rFonts w:hint="eastAsia" w:asciiTheme="minorEastAsia" w:hAnsiTheme="minorEastAsia" w:eastAsiaTheme="minorEastAsia"/>
          <w:color w:val="000000"/>
          <w:sz w:val="36"/>
        </w:rPr>
        <w:outlineLvl w:val="0"/>
      </w:pPr>
      <w:r/>
      <w:bookmarkStart w:id="48" w:name="_Toc12796"/>
      <w:r>
        <w:rPr>
          <w:rFonts w:hint="eastAsia" w:asciiTheme="minorEastAsia" w:hAnsiTheme="minorEastAsia" w:eastAsiaTheme="minorEastAsia"/>
          <w:color w:val="000000"/>
          <w:sz w:val="36"/>
          <w:lang w:val="en-US" w:eastAsia="zh-CN"/>
        </w:rPr>
        <w:t xml:space="preserve">第二章 </w:t>
      </w:r>
      <w:r>
        <w:rPr>
          <w:rFonts w:hint="eastAsia" w:asciiTheme="minorEastAsia" w:hAnsiTheme="minorEastAsia" w:eastAsiaTheme="minorEastAsia"/>
          <w:color w:val="000000"/>
          <w:sz w:val="36"/>
        </w:rPr>
        <w:t xml:space="preserve">供应商须知</w:t>
      </w:r>
      <w:bookmarkEnd w:id="48"/>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1、采购方式</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1.1 本次采购采取询价方式，本采购文件仅适用于</w:t>
      </w:r>
      <w:r>
        <w:rPr>
          <w:rFonts w:hint="eastAsia" w:cs="宋体" w:asciiTheme="minorEastAsia" w:hAnsiTheme="minorEastAsia" w:eastAsiaTheme="minorEastAsia"/>
          <w:color w:val="000000"/>
          <w:szCs w:val="21"/>
        </w:rPr>
        <w:t xml:space="preserve">本</w:t>
      </w:r>
      <w:r>
        <w:rPr>
          <w:rFonts w:hint="eastAsia" w:asciiTheme="minorEastAsia" w:hAnsiTheme="minorEastAsia" w:eastAsiaTheme="minorEastAsia"/>
          <w:color w:val="000000"/>
        </w:rPr>
        <w:t xml:space="preserve">项目。</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2、供应商</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2.1 参与采购的供应商以下简称“供应商”，是指参与询价并符合采购文件规定资格条件的法人、其他组织或者自然人。</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2.2</w:t>
      </w:r>
      <w:r>
        <w:rPr>
          <w:rFonts w:hint="eastAsia" w:asciiTheme="minorEastAsia" w:hAnsiTheme="minorEastAsia" w:eastAsiaTheme="minorEastAsia"/>
          <w:b w:val="0"/>
          <w:bCs w:val="0"/>
          <w:color w:val="000000"/>
          <w:sz w:val="21"/>
          <w:szCs w:val="21"/>
          <w:lang w:val="en-US" w:eastAsia="zh-CN"/>
        </w:rPr>
        <w:t xml:space="preserve"> </w:t>
      </w:r>
      <w:r>
        <w:rPr>
          <w:rFonts w:hint="eastAsia" w:asciiTheme="minorEastAsia" w:hAnsiTheme="minorEastAsia" w:eastAsiaTheme="minorEastAsia"/>
          <w:b w:val="0"/>
          <w:bCs w:val="0"/>
          <w:color w:val="000000"/>
          <w:sz w:val="21"/>
          <w:szCs w:val="21"/>
        </w:rPr>
        <w:t xml:space="preserve">合格的供应商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2.2.1 满足询价采购公告中供应商的资格条件要求的规定。</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2.2.2 满足本文件实质性条款的规定。</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3、适用法律</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3.1 本次采购及由此产生的合同受中华人民共和国有关的法律法规制约和保护。</w:t>
      </w:r>
      <w:r/>
    </w:p>
    <w:p>
      <w:pPr>
        <w:ind w:firstLine="420"/>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rPr>
        <w:t xml:space="preserve">4、参与询价费用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4.1 供应商应自行承担所有与参与询价有关的费用，无论询价过程中的做法和结果如何，（代理公司）(以下简称代理机构)在任何情况下均无义务和责任承担这些费用。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本次采购由成交单位于领取中标通知书前按照计价格【2002】1980号文货物类的标准一次性支付给招标代理机构代理服务费。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（1）代理服务费以人民币支付；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（2）代理服务费一次性以电汇、转账等非现金形式支付；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（3）招标代理服务费不在报价中单列，包含在总价中，由成交单位支付给代理机构。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4.3专家评审费按扬财购【2020】40号文《关于进一步规范扬州市政府采购专家评审费标准的通知》执行。 </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5、询价采购文件的约束力</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5.1 供应商一旦参与本项目采购活动，即被认为接受了本询价采购文件的规定和约束。</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6、询价采购文件构成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6.1 询价采购文件有以下部分组成：</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（1）询价采购公告</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（2）供应商须知</w:t>
      </w:r>
      <w:r>
        <w:rPr>
          <w:rFonts w:hint="eastAsia" w:asciiTheme="minorEastAsia" w:hAnsiTheme="minorEastAsia" w:eastAsiaTheme="minorEastAsia"/>
          <w:color w:val="000000"/>
        </w:rPr>
        <w:tab/>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（3）合同条款及格式</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（4）项目需求</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（5）询价响应文件格式</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请仔细检查询价采购文件是否齐全，如有缺漏请立即与代理机构联系解决。</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6.2 采购的最小单位是包。采购服务（货物）数量及技术要求中未分包的，供应商对要求提供的服务（货物）不得部分响应；采购服务（货物）数量及技术要求中已经分包的，应当以包为单位响应。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6.3 询价采购文件如果要求供应商提交备选响应方案的，供应商可以提交备选方案；否则，备选方案将被拒绝。</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b w:val="0"/>
          <w:bCs w:val="0"/>
          <w:color w:val="000000"/>
          <w:sz w:val="21"/>
          <w:szCs w:val="21"/>
        </w:rPr>
        <w:t xml:space="preserve">、</w:t>
      </w:r>
      <w:r>
        <w:rPr>
          <w:rFonts w:hint="eastAsia" w:asciiTheme="minorEastAsia" w:hAnsiTheme="minorEastAsia" w:eastAsiaTheme="minorEastAsia"/>
          <w:color w:val="000000"/>
          <w:sz w:val="21"/>
          <w:szCs w:val="21"/>
        </w:rPr>
        <w:t xml:space="preserve">询价采购文件的澄清和修改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询价采购文件的澄清或修改将在“扬州市政府采购网”、“江苏省政府采购网”公布。</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8、询价采购文件的语言、度量衡单位、货币</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供应商提交的响应文件以及供应商与代理机构就有关询价的所有来往通知、函件和文件均应使用简体中文。</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8.2 除技术性能另有规定外，询价采购文件所使用的度量衡单位，均须采用国家法定计量单位。</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供应商应使用人民币报价。</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9、询价响应文件构成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询价响应文件由以下部分组成：</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（1）资格审查响应对照表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（2）符合性审查响应对照表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（3）非实质性响应对照表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（4）报价表 </w:t>
      </w:r>
      <w:r/>
    </w:p>
    <w:p>
      <w:pPr>
        <w:pStyle w:val="976"/>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（5）分项报价表</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（6）技术参数响应表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（7）商务条款响应表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（8）其他（供应商认为有必要提供的声明和文件，如有自拟并自行添加）</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9.2 供应商应当根据询价采购文件要求编制响应文件，响应文件应对询价采购文件提出的要求和条件作出响应，并在相应的响应文件中逐条标明满足与否。</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10、证明供应商资格及符合询价采购文件规定的文件</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10.1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供应商应按要求提交资格证明文件及符合询价采购文件规定的文件。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供应商应提交证明其有资格参与询价和成交后有能力独立履行合同的文件。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供应商除必须具有履行合同所需提供的产品或服务的能力外，还必须具备相应的财务、技术方面的能力。</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供应商应提交根据合同要求提供的证明服务质量合格以及符合询价采购文件规定的证明文件。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证明供应商所提供服务与询价采购文件的要求相一致的文件可以是手册、图纸、文字资料和数据。</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11、报价表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11.1 参与询价采购活动的供应商，应当按照询价采购文件的规定一次报出不得更改的价格。</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供应商应按照询价采购文件规定格式填报询价响应报价表，每项货物只允许有一个报价，任何有选择的报价将不予接受。</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11.3 标的物</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采购人需求的货物供应，调试及有关技术服务等。</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其它费用处理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询价采购文件未列明，而供应商认为必需的费用也需列入报价。</w:t>
      </w:r>
      <w:r/>
    </w:p>
    <w:p>
      <w:pPr>
        <w:ind w:firstLine="420"/>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12、技术参数响应表、商务条款响应表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12.1 对询价采购文件中的技术与商务条款要求逐项作出响应；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12.2 提供参与本项目类似案例简介；</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12.3 供应商认为需要的其他技术文件或说明。</w:t>
      </w:r>
      <w:r/>
    </w:p>
    <w:p>
      <w:pPr>
        <w:ind w:firstLine="420"/>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13、伴随服务及售后服务</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13.1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供应商的伴随服务承诺应按不低于询价采购文件中商务要求的标准。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13.2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提供供应商有关售后服务的管理制度、售后服务机构的分布情况、售后服务人员的数量、素质、技术水平及售后服务的反应能力。</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14、询价响应函</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14.1 供应商应按照</w:t>
      </w:r>
      <w:r>
        <w:rPr>
          <w:rFonts w:hint="eastAsia" w:asciiTheme="minorEastAsia" w:hAnsiTheme="minorEastAsia" w:eastAsiaTheme="minorEastAsia"/>
          <w:b/>
          <w:bCs/>
          <w:color w:val="000000"/>
        </w:rPr>
        <w:t xml:space="preserve">“政府采购管理交易系统（苏采云）”</w:t>
      </w:r>
      <w:r>
        <w:rPr>
          <w:rFonts w:hint="eastAsia" w:asciiTheme="minorEastAsia" w:hAnsiTheme="minorEastAsia" w:eastAsiaTheme="minorEastAsia"/>
          <w:color w:val="000000"/>
        </w:rPr>
        <w:t xml:space="preserve">提供的格式完整、正确填写询价响应函。</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15、询价响应有效期</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15.1 询价响应有效期为代理机构规定的响应文件接收截止时间后</w:t>
      </w:r>
      <w:r>
        <w:rPr>
          <w:rFonts w:hint="eastAsia" w:asciiTheme="minorEastAsia" w:hAnsiTheme="minorEastAsia" w:eastAsiaTheme="minorEastAsia"/>
          <w:b/>
          <w:bCs/>
          <w:color w:val="000000"/>
          <w:u w:val="single"/>
        </w:rPr>
        <w:t xml:space="preserve">六十（60）天</w:t>
      </w:r>
      <w:r>
        <w:rPr>
          <w:rFonts w:hint="eastAsia" w:asciiTheme="minorEastAsia" w:hAnsiTheme="minorEastAsia" w:eastAsiaTheme="minorEastAsia"/>
          <w:color w:val="000000"/>
        </w:rPr>
        <w:t xml:space="preserve">。询价响应有效期比规定短的将被视为非实质性响应性而予以拒绝。</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bookmarkStart w:id="49" w:name="_Toc16938541"/>
      <w:r/>
      <w:bookmarkStart w:id="50" w:name="_Toc20823297"/>
      <w:r>
        <w:rPr>
          <w:rFonts w:hint="eastAsia" w:asciiTheme="minorEastAsia" w:hAnsiTheme="minorEastAsia" w:eastAsiaTheme="minorEastAsia"/>
          <w:color w:val="000000"/>
          <w:sz w:val="21"/>
          <w:szCs w:val="21"/>
        </w:rPr>
        <w:t xml:space="preserve">16、响应文件</w:t>
      </w:r>
      <w:bookmarkEnd w:id="49"/>
      <w:r/>
      <w:bookmarkEnd w:id="50"/>
      <w:r>
        <w:rPr>
          <w:rFonts w:hint="eastAsia" w:asciiTheme="minorEastAsia" w:hAnsiTheme="minorEastAsia" w:eastAsiaTheme="minorEastAsia"/>
          <w:color w:val="000000"/>
          <w:sz w:val="21"/>
          <w:szCs w:val="21"/>
        </w:rPr>
        <w:t xml:space="preserve">的递交</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16.1 电子响应文件的递交供应商应当按照《操作手册》规定，在询价响应截止时间前制作并上传电子响应文件。</w:t>
      </w:r>
      <w:bookmarkStart w:id="51" w:name="_Toc20823298"/>
      <w:r/>
      <w:bookmarkStart w:id="52" w:name="_Toc16938542"/>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16.2</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bCs/>
          <w:color w:val="000000"/>
          <w:szCs w:val="21"/>
        </w:rPr>
        <w:t xml:space="preserve">政府采购管理交易系统（苏采云）</w:t>
      </w:r>
      <w:r>
        <w:rPr>
          <w:rFonts w:hint="eastAsia" w:asciiTheme="minorEastAsia" w:hAnsiTheme="minorEastAsia" w:eastAsiaTheme="minorEastAsia"/>
          <w:color w:val="000000"/>
          <w:szCs w:val="21"/>
        </w:rPr>
        <w:t xml:space="preserve">相关要求是本采购文件的组成部分。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16.3</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供应商应对 CA 证书妥善保管，如被他人盗用，因此带来的结果均由供应商自行承担。</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16.4</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供应商应当对采购文件提出的要求和条件作出实质性响应，并在电子投标系统逐条应答。</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16.5</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bCs/>
          <w:color w:val="000000"/>
        </w:rPr>
        <w:t xml:space="preserve">供应商</w:t>
      </w:r>
      <w:r>
        <w:rPr>
          <w:rFonts w:hint="eastAsia" w:asciiTheme="minorEastAsia" w:hAnsiTheme="minorEastAsia" w:eastAsiaTheme="minorEastAsia"/>
          <w:color w:val="000000"/>
          <w:szCs w:val="21"/>
        </w:rPr>
        <w:t xml:space="preserve">应对要求提供的资格证明文件（如资质证书、资格证书）、技术资料（如白皮书、彩页、手册、检测报告等）扫描上传至投标系统。</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szCs w:val="21"/>
        </w:rPr>
        <w:t xml:space="preserve">16.6</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各</w:t>
      </w:r>
      <w:r>
        <w:rPr>
          <w:rFonts w:hint="eastAsia" w:asciiTheme="minorEastAsia" w:hAnsiTheme="minorEastAsia" w:eastAsiaTheme="minorEastAsia"/>
          <w:bCs/>
          <w:color w:val="000000"/>
        </w:rPr>
        <w:t xml:space="preserve">供应商</w:t>
      </w:r>
      <w:r>
        <w:rPr>
          <w:rFonts w:hint="eastAsia" w:asciiTheme="minorEastAsia" w:hAnsiTheme="minorEastAsia" w:eastAsiaTheme="minorEastAsia"/>
          <w:color w:val="000000"/>
          <w:szCs w:val="21"/>
        </w:rPr>
        <w:t xml:space="preserve">应在规定时间内凭CA证书进行网上解密。</w:t>
      </w:r>
      <w:r/>
    </w:p>
    <w:p>
      <w:pPr>
        <w:pStyle w:val="1051"/>
        <w:ind w:firstLine="420"/>
        <w:spacing w:line="480" w:lineRule="auto"/>
        <w:rPr>
          <w:rFonts w:hint="eastAsia" w:asciiTheme="minorEastAsia" w:hAnsiTheme="minorEastAsia" w:eastAsiaTheme="minorEastAsia"/>
          <w:bCs/>
          <w:color w:val="000000"/>
          <w:sz w:val="24"/>
        </w:rPr>
      </w:pPr>
      <w:r>
        <w:rPr>
          <w:rFonts w:hint="eastAsia" w:asciiTheme="minorEastAsia" w:hAnsiTheme="minorEastAsia" w:eastAsiaTheme="minorEastAsia"/>
          <w:bCs/>
          <w:color w:val="000000"/>
        </w:rPr>
        <w:t xml:space="preserve">17、询价响应文件截止</w:t>
      </w:r>
      <w:bookmarkEnd w:id="51"/>
      <w:r/>
      <w:bookmarkEnd w:id="52"/>
      <w:r>
        <w:rPr>
          <w:rFonts w:hint="eastAsia" w:asciiTheme="minorEastAsia" w:hAnsiTheme="minorEastAsia" w:eastAsiaTheme="minorEastAsia"/>
          <w:bCs/>
          <w:color w:val="000000"/>
        </w:rPr>
        <w:t xml:space="preserve">时间</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17.1</w:t>
      </w:r>
      <w:r>
        <w:rPr>
          <w:rFonts w:hint="eastAsia" w:asciiTheme="minorEastAsia" w:hAnsiTheme="minorEastAsia" w:eastAsiaTheme="minorEastAsia"/>
          <w:bCs/>
          <w:color w:val="000000"/>
          <w:szCs w:val="21"/>
        </w:rPr>
        <w:t xml:space="preserve"> 供应商上传电子响应文件的时间不得迟于询价采购公告中规定的询价响应截止时间。</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供应商应充分考虑到网络环境、网络带宽等风险因素，如因供应商自身原因造成的电子响应文件上传不成功由供应商自行承担全部责任。</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17.2 代理机构可以按照规定，通过修改询价采购文件延长询价响应截止日期，在此情况下，供应商的所有权利和义务以及供应商受制的截止日期均应以延长后新的截止日期为准。</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bookmarkStart w:id="53" w:name="_Toc16938543"/>
      <w:r/>
      <w:bookmarkStart w:id="54" w:name="_Toc20823299"/>
      <w:r>
        <w:rPr>
          <w:rFonts w:hint="eastAsia" w:asciiTheme="minorEastAsia" w:hAnsiTheme="minorEastAsia" w:eastAsiaTheme="minorEastAsia"/>
          <w:color w:val="000000"/>
          <w:sz w:val="21"/>
          <w:szCs w:val="21"/>
        </w:rPr>
        <w:t xml:space="preserve">18、响应文件</w:t>
      </w:r>
      <w:bookmarkEnd w:id="53"/>
      <w:r/>
      <w:bookmarkEnd w:id="54"/>
      <w:r>
        <w:rPr>
          <w:rFonts w:hint="eastAsia" w:asciiTheme="minorEastAsia" w:hAnsiTheme="minorEastAsia" w:eastAsiaTheme="minorEastAsia"/>
          <w:color w:val="000000"/>
          <w:sz w:val="21"/>
          <w:szCs w:val="21"/>
        </w:rPr>
        <w:t xml:space="preserve">的拒收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代理机构拒绝接收在其规定的询价响应截止时间后上传的任何响应文件。</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bookmarkStart w:id="55" w:name="_Toc20823300"/>
      <w:r/>
      <w:bookmarkStart w:id="56" w:name="_Toc16938544"/>
      <w:r>
        <w:rPr>
          <w:rFonts w:hint="eastAsia" w:asciiTheme="minorEastAsia" w:hAnsiTheme="minorEastAsia" w:eastAsiaTheme="minorEastAsia"/>
          <w:color w:val="000000"/>
          <w:sz w:val="21"/>
          <w:szCs w:val="21"/>
        </w:rPr>
        <w:t xml:space="preserve">19、响应文件的撤回和修改</w:t>
      </w:r>
      <w:bookmarkEnd w:id="55"/>
      <w:r/>
      <w:bookmarkEnd w:id="56"/>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 响应文件的撤回</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19.1.1 电子响应文件的撤回</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供应商可在询价响应截止时间前，撤回其电子响应文件，具体操作方法见《操作手册》。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19.1.2 供应商撤回电子响应文件，则认为其不再参与本项目询价采购。</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19.2 响应文件的修改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供应商可在询价响应截止时间前，对其电子响应文件进行修改，具体操作方法见《操作手册》。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19.3 在询价响应截止时间之后，供应商不得对其电子响应文件作任何修改。</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19.4 在询价响应截止时间至询价采购文件中规定的询价有效期满之间的这段时间内，供应商不得撤回其响应文件。</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20、询价</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20.1 代理机构将在询价采购公告中规定的时间和地点组织询价开始仪式。供应商应当按照《操作手册》规定，参与询价活动。</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供应商在询价过程中涉及到的响应文件解密等工作，应按照《操作手册》规定执行。</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21、询价小组</w:t>
      </w:r>
      <w:r/>
    </w:p>
    <w:p>
      <w:pPr>
        <w:ind w:firstLine="420"/>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color w:val="000000"/>
        </w:rPr>
        <w:t xml:space="preserve">21.1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询价开始后，代理机构将立即组织询价小组进行评审。</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询价小组由采购人代表和评审专家组成，且人员构成符合政府采购有关规定。</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询价小组在询价过程中，不得改变询价采购文件所确定的技术和服务等要求、评审程序、评定成交的标准和合同文本等事项。</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21.4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询价小组独立工作，负责评审有效响应文件并确定成交候选供应商。</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22、评审过程的保密与公正</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22.1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询价小组应当遵守评审工作纪律，不得泄露评审情况和评审中获悉的商业秘密。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在评审过程中，供应商不得以任何行为影响评审过程，否则其响应文件将被作为无效响应文件。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22.3 在评审期间，代理机构将设专门工作人员与供应商联系。</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22.4 代理机构和询价小组不向未成交的供应商解释未成交原因，也不公布评审过程中的相关细节。</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23、询价的澄清</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23.1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23.2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szCs w:val="21"/>
        </w:rPr>
        <w:t xml:space="preserve">接到询价小组澄清要求的供应商应按询价小组规定的时间和格式在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heme="minorEastAsia" w:hAnsiTheme="minorEastAsia" w:eastAsiaTheme="minorEastAsia"/>
          <w:bCs/>
          <w:color w:val="000000"/>
          <w:szCs w:val="21"/>
        </w:rPr>
        <w:t xml:space="preserve">《操作手册》</w:t>
      </w:r>
      <w:r>
        <w:rPr>
          <w:rFonts w:hint="eastAsia" w:asciiTheme="minorEastAsia" w:hAnsiTheme="minorEastAsia" w:eastAsiaTheme="minorEastAsia"/>
          <w:color w:val="000000"/>
          <w:szCs w:val="21"/>
        </w:rPr>
        <w:t xml:space="preserve">。</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23.3 接到询价小组澄清要求的供应商如未按规定做出澄清，其风险由供应商自行承担。</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24、对响应文件的初审</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24.1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响应文件初审分为资格审查和符合性审查。</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资格审查：依据法律法规和询价采购文件的规定，对响应文件中的资格证明文件进行审查。以确定供应商是否具备参与询价的资格。</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符合性检查：依据询价采购文件的规定，由询价小组从响应文件的有效性、完整性和对询价采购文件的响应程度进行审查，以确定是否对询价采购文件的实质性要求作出响应。</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24.1.3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未通过资格审查或符合性审查的供应商，代理机构将在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rPr>
        <w:t xml:space="preserve">中告知未通过资格审查或符合性审查的原因，评审结束后，代理机构将不再告知未通过资格审查或符合性审查的原因。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24.2</w:t>
      </w:r>
      <w:r>
        <w:rPr>
          <w:rFonts w:hint="eastAsia" w:asciiTheme="minorEastAsia" w:hAnsiTheme="minorEastAsia" w:eastAsiaTheme="minorEastAsia"/>
          <w:color w:val="000000"/>
        </w:rPr>
        <w:t xml:space="preserve">在详细评审之前，询价小组将首先审查每份响应文件是否实质性响应了询价采购文件的要求。实质性响应的响应文件应该是与询价采购文件要求的全部条款、条件和规格相符。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如果响应文件实质上没有响应询价采购文件的要求，询价小组将予以拒绝</w:t>
      </w:r>
      <w:r>
        <w:rPr>
          <w:rFonts w:hint="eastAsia" w:asciiTheme="minorEastAsia" w:hAnsiTheme="minorEastAsia" w:eastAsiaTheme="minorEastAsia"/>
          <w:color w:val="000000"/>
          <w:szCs w:val="21"/>
        </w:rPr>
        <w:t xml:space="preserve">，供应商不得通过修改或撤销不合要求的偏离或保留而使其响应文件成为实质性响应的文件</w:t>
      </w:r>
      <w:r>
        <w:rPr>
          <w:rFonts w:hint="eastAsia" w:asciiTheme="minorEastAsia" w:hAnsiTheme="minorEastAsia" w:eastAsiaTheme="minorEastAsia"/>
          <w:color w:val="000000"/>
        </w:rPr>
        <w:t xml:space="preserve">。</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24.4 供应商在询价活动全过程中应保持通讯畅通，并安排专人与代理机构及询价小组联系。</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25、评审方法和标准</w:t>
      </w:r>
      <w:r/>
    </w:p>
    <w:p>
      <w:pPr>
        <w:ind w:firstLine="420"/>
        <w:jc w:val="left"/>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25.1</w:t>
      </w:r>
      <w:r>
        <w:rPr>
          <w:rFonts w:hint="eastAsia" w:cs="宋体" w:asciiTheme="minorEastAsia" w:hAnsiTheme="minorEastAsia" w:eastAsiaTheme="minorEastAsia"/>
          <w:color w:val="000000"/>
          <w:szCs w:val="21"/>
          <w:lang w:val="en-US" w:eastAsia="zh-CN"/>
        </w:rPr>
        <w:t xml:space="preserve"> </w:t>
      </w:r>
      <w:r>
        <w:rPr>
          <w:rFonts w:hint="eastAsia" w:cs="宋体" w:asciiTheme="minorEastAsia" w:hAnsiTheme="minorEastAsia" w:eastAsiaTheme="minorEastAsia"/>
          <w:color w:val="000000"/>
          <w:szCs w:val="21"/>
        </w:rPr>
        <w:t xml:space="preserve">询价小组应当从质量和服务均能满足询价采购文件实质性响应要求的供应商中，按照报价由低到高的顺序提出3名以上成交候选人，并编制评审报告。在符合上述要求的情况下，若</w:t>
      </w:r>
      <w:r>
        <w:rPr>
          <w:rFonts w:hint="eastAsia" w:asciiTheme="minorEastAsia" w:hAnsiTheme="minorEastAsia" w:eastAsiaTheme="minorEastAsia"/>
          <w:color w:val="000000"/>
          <w:szCs w:val="21"/>
        </w:rPr>
        <w:t xml:space="preserve">供应商的最低报价如相同，则优先采购 “环境标志产品”或“节能产品”；若均非“环境标志产品”、“节能产品”，则将优先采购交货期短者；若交货期相同，</w:t>
      </w:r>
      <w:r>
        <w:rPr>
          <w:rFonts w:hint="eastAsia" w:cs="宋体" w:asciiTheme="minorEastAsia" w:hAnsiTheme="minorEastAsia" w:eastAsiaTheme="minorEastAsia"/>
          <w:color w:val="000000"/>
          <w:szCs w:val="21"/>
        </w:rPr>
        <w:t xml:space="preserve">则由采购人代表现场随机抽签确定成交供应商。</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26、无效响应及采购活动终止的情况</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w:t>
      </w:r>
      <w:r>
        <w:rPr>
          <w:rFonts w:hint="eastAsia" w:asciiTheme="minorEastAsia" w:hAnsiTheme="minorEastAsia" w:eastAsiaTheme="minorEastAsia"/>
          <w:bCs/>
          <w:color w:val="000000"/>
          <w:szCs w:val="21"/>
          <w:lang w:val="en-US" w:eastAsia="zh-CN"/>
        </w:rPr>
        <w:t xml:space="preserve"> </w:t>
      </w:r>
      <w:r>
        <w:rPr>
          <w:rFonts w:hint="eastAsia" w:asciiTheme="minorEastAsia" w:hAnsiTheme="minorEastAsia" w:eastAsiaTheme="minorEastAsia"/>
          <w:bCs/>
          <w:color w:val="000000"/>
          <w:szCs w:val="21"/>
        </w:rPr>
        <w:t xml:space="preserve">无效响应</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 供应商未按照询价采购文件要求上传电子询价响应文件的。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26.1.2 供应商未成功解密电子询价响应文件的。</w:t>
      </w:r>
      <w:r/>
    </w:p>
    <w:p>
      <w:pPr>
        <w:pStyle w:val="976"/>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b w:val="0"/>
          <w:bCs w:val="0"/>
          <w:color w:val="000000"/>
          <w:sz w:val="21"/>
          <w:szCs w:val="21"/>
        </w:rPr>
        <w:t xml:space="preserve">26.1.3 供应商在报价时采用选择性报价的。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26.1.4 供应商不具备询价采购文件中规定资格要求的。</w:t>
      </w:r>
      <w:r/>
    </w:p>
    <w:p>
      <w:pPr>
        <w:pStyle w:val="976"/>
        <w:ind w:firstLine="420"/>
        <w:spacing w:before="0" w:after="0" w:line="480" w:lineRule="auto"/>
        <w:rPr>
          <w:rFonts w:hint="eastAsia" w:asciiTheme="minorEastAsia" w:hAnsiTheme="minorEastAsia" w:eastAsiaTheme="minorEastAsia"/>
          <w:b w:val="0"/>
          <w:bCs w:val="0"/>
          <w:color w:val="000000"/>
        </w:rPr>
        <w:outlineLvl w:val="9"/>
      </w:pPr>
      <w:r>
        <w:rPr>
          <w:rFonts w:hint="eastAsia" w:asciiTheme="minorEastAsia" w:hAnsiTheme="minorEastAsia" w:eastAsiaTheme="minorEastAsia"/>
          <w:b w:val="0"/>
          <w:bCs w:val="0"/>
          <w:color w:val="000000"/>
          <w:sz w:val="21"/>
          <w:szCs w:val="21"/>
        </w:rPr>
        <w:t xml:space="preserve">26.1.5 供应商的报价超过了采购预算。</w:t>
      </w:r>
      <w:r/>
    </w:p>
    <w:p>
      <w:pPr>
        <w:ind w:firstLine="420"/>
        <w:spacing w:line="480" w:lineRule="auto"/>
        <w:rPr>
          <w:rFonts w:hint="eastAsia"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26.1.6 未通过符合性审查的。</w:t>
      </w:r>
      <w:r/>
    </w:p>
    <w:p>
      <w:pPr>
        <w:ind w:firstLine="420"/>
        <w:spacing w:line="480" w:lineRule="auto"/>
        <w:rPr>
          <w:rFonts w:hint="eastAsia"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26.1.7 不符合询价采购文件中规定的其他实质性要求和条件的（</w:t>
      </w:r>
      <w:r>
        <w:rPr>
          <w:rFonts w:hint="eastAsia" w:asciiTheme="minorEastAsia" w:hAnsiTheme="minorEastAsia" w:eastAsiaTheme="minorEastAsia"/>
          <w:bCs/>
          <w:i/>
          <w:color w:val="000000"/>
          <w:szCs w:val="21"/>
          <w:u w:val="single"/>
        </w:rPr>
        <w:t xml:space="preserve">本询价采购文件中斜体且有下划线部分为实质性要求和条件）。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bCs/>
          <w:color w:val="000000"/>
          <w:szCs w:val="21"/>
        </w:rPr>
        <w:t xml:space="preserve">26.1.8</w:t>
      </w:r>
      <w:r>
        <w:rPr>
          <w:rFonts w:hint="eastAsia" w:asciiTheme="minorEastAsia" w:hAnsiTheme="minorEastAsia" w:eastAsiaTheme="minorEastAsia"/>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976"/>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cs="宋体" w:asciiTheme="minorEastAsia" w:hAnsiTheme="minorEastAsia" w:eastAsiaTheme="minorEastAsia"/>
          <w:b w:val="0"/>
          <w:bCs w:val="0"/>
          <w:color w:val="000000"/>
          <w:sz w:val="21"/>
          <w:szCs w:val="21"/>
        </w:rPr>
        <w:t xml:space="preserve">26.1.9</w:t>
      </w:r>
      <w:r>
        <w:rPr>
          <w:rFonts w:hint="eastAsia" w:cs="宋体" w:asciiTheme="minorEastAsia" w:hAnsiTheme="minorEastAsia" w:eastAsiaTheme="minorEastAsia"/>
          <w:b w:val="0"/>
          <w:bCs w:val="0"/>
          <w:color w:val="000000"/>
          <w:sz w:val="21"/>
          <w:szCs w:val="21"/>
          <w:lang w:val="en-US" w:eastAsia="zh-CN"/>
        </w:rPr>
        <w:t xml:space="preserve"> </w:t>
      </w:r>
      <w:r>
        <w:rPr>
          <w:rFonts w:hint="eastAsia" w:asciiTheme="minorEastAsia" w:hAnsiTheme="minorEastAsia" w:eastAsiaTheme="minorEastAsia"/>
          <w:b w:val="0"/>
          <w:bCs w:val="0"/>
          <w:color w:val="000000"/>
          <w:sz w:val="21"/>
          <w:szCs w:val="21"/>
        </w:rPr>
        <w:t xml:space="preserve">响应文件含有采购人不能接受的附加条件的。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26.1.10 本项目采购产品被财政部、国家发改委、生态环境部等列入“节能产品品目清单”、“环境标志产品品目清单”强制采购范围，而供应商所询价产品不在强制采购范围内的。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26.1.11 响应文件未按照询价采购文件要求加盖电子签章。</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26.1.12 其他法律、法规及本询价采购文件规定的属无效响应的情形。</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 </w:t>
      </w:r>
      <w:r>
        <w:rPr>
          <w:rFonts w:hint="eastAsia" w:asciiTheme="minorEastAsia" w:hAnsiTheme="minorEastAsia" w:eastAsiaTheme="minorEastAsia"/>
          <w:color w:val="000000"/>
          <w:szCs w:val="21"/>
        </w:rPr>
        <w:t xml:space="preserve">采购活动终止的情况</w:t>
      </w:r>
      <w:r>
        <w:rPr>
          <w:rFonts w:hint="eastAsia" w:asciiTheme="minorEastAsia" w:hAnsiTheme="minorEastAsia" w:eastAsiaTheme="minorEastAsia"/>
          <w:bCs/>
          <w:color w:val="000000"/>
          <w:szCs w:val="21"/>
        </w:rPr>
        <w:t xml:space="preserve">：</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26.2.1 因情况变化，不再符合规定的询价采购采购方式适用情形的；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26.2.2 出现影响采购公正的违法、违规行为的；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26.2.3 </w:t>
      </w:r>
      <w:r>
        <w:rPr>
          <w:rFonts w:hint="eastAsia" w:asciiTheme="minorEastAsia" w:hAnsiTheme="minorEastAsia" w:eastAsiaTheme="minorEastAsia"/>
          <w:color w:val="000000"/>
          <w:szCs w:val="21"/>
        </w:rPr>
        <w:t xml:space="preserve">在采购过程中符合要求的供应商或者报价未超过采购预算的供应商不足3家的。</w:t>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26.2.4 因重大变故，采购任务取消的。</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27、确定成交单位</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27.1 询价小组应当从质量和服务均能满足询价采购实质性响应要求的供应商中，按照报价由低到高的顺序提出3名以上成交候选人，并编写评审报告。</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27.2</w:t>
      </w:r>
      <w:r>
        <w:rPr>
          <w:rFonts w:hint="eastAsia" w:cs="宋体" w:asciiTheme="minorEastAsia" w:hAnsiTheme="minorEastAsia" w:eastAsiaTheme="minorEastAsia"/>
          <w:color w:val="000000"/>
          <w:szCs w:val="21"/>
          <w:lang w:val="en-US" w:eastAsia="zh-CN"/>
        </w:rPr>
        <w:t xml:space="preserve"> </w:t>
      </w:r>
      <w:r>
        <w:rPr>
          <w:rFonts w:hint="eastAsia" w:cs="宋体" w:asciiTheme="minorEastAsia" w:hAnsiTheme="minorEastAsia" w:eastAsiaTheme="minorEastAsia"/>
          <w:color w:val="000000"/>
          <w:szCs w:val="21"/>
        </w:rPr>
        <w:t xml:space="preserve">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27.4 代理机构将在“扬州市政府采购网”、“江苏省政府采购网”发布成交结果公告，公告期限为1个工作日。</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若有充分证据证明，成交供应商出现下列情况之一的，一经查实，将被取消成交资格：</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27.5.1 提供虚假材料谋取成交的；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27.5.2 向采购人、询价小组和代理机构行贿或者提供其他不正当利益的；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27.5.3 恶意竞争，最终总报价明显低于其自身合理成本且又无法提供证明的；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27.5.4 属于本文件规定的无效条件，但在评审过程中又未被询价小组发现的；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27.5.5 与采购人或者其他供应商恶意串通的；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27.5.6 采取不正当手段诋毁、排挤其他供应商的；</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27.5.7 不符合法律、法规的规定的。</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28、质疑处理</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28.1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szCs w:val="21"/>
        </w:rPr>
        <w:t xml:space="preserve">提出质疑的供应商应当是参与所质疑项目采购活动的供应商。潜在供应商依法获取其可质疑的询价采购文件的，可以对询价采购文件提出质疑。</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对项目需求部分的质疑，潜在供应商应向采购人提出，由采购人负责答复。</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28.2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28.2.1</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对询价采购文件提出质疑的，应当在获取询价采购文件之日或者询价采购文件公告期限届满之日起7个工作日内提出。</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对采购过程提出质疑的，为各采购程序环节结束之日起7个工作日内提出。</w:t>
      </w:r>
      <w:r/>
    </w:p>
    <w:p>
      <w:pPr>
        <w:ind w:firstLine="420"/>
        <w:jc w:val="left"/>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28.2.3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对成交结果提出质疑的，为成交结果公告期限届满之日起7个工作日内提出。</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28.5 代理机构及采购人只接收以纸质原件形式送达的质疑。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采购人质疑接收人及联系方式见询价采购文件第一章。</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28.6</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代理机构收到质疑申请后，将对质疑的形式和内容进行审查，如质疑内容、格式不符合规定，代理机构将告知质疑人进行补正。</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28.7</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质疑人应当在法定质疑期限内进行补正并重新提交质疑函。</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 以下情形的质疑不予受理</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28.8.1 内容不符合《政府采购质疑和投诉办法》第十二条规定的质疑。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28.8.2 超出政府采购法定期限的质疑。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28.8.3 以传真、电子邮件等方式递交的非原件形式的质疑。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28.8.4 未参与询价活动的供应商或在询价活动中自身权益未受到损害的供应商所提出的质疑。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28.8.5</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供应商组成联合体参与询价，联合体中任何一方或多方未按要求签字、盖章、加盖公章的质疑。</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28.10</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代理机构应当在收到供应商的书面质疑后7个工作日内作出答复，并以书面形式通知质疑供应商和其他有关供应商，但答复的内容不得涉及商业秘密。</w:t>
      </w:r>
      <w:r/>
    </w:p>
    <w:p>
      <w:pPr>
        <w:pStyle w:val="977"/>
        <w:ind w:firstLine="420"/>
        <w:spacing w:before="0" w:after="0" w:line="480" w:lineRule="auto"/>
        <w:rPr>
          <w:rFonts w:hint="eastAsia" w:asciiTheme="minorEastAsia" w:hAnsiTheme="minorEastAsia" w:eastAsiaTheme="minorEastAsia"/>
          <w:b w:val="0"/>
          <w:bCs w:val="0"/>
          <w:color w:val="000000"/>
          <w:sz w:val="21"/>
          <w:szCs w:val="21"/>
        </w:rPr>
        <w:outlineLvl w:val="9"/>
      </w:pPr>
      <w:r>
        <w:rPr>
          <w:rFonts w:hint="eastAsia" w:asciiTheme="minorEastAsia" w:hAnsiTheme="minorEastAsia" w:eastAsiaTheme="minorEastAsia"/>
          <w:color w:val="000000"/>
          <w:sz w:val="21"/>
          <w:szCs w:val="21"/>
        </w:rPr>
        <w:t xml:space="preserve">29、成交通知书</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29.l</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成交结果确定后，代理机构将向成交供应商发出成交通知书。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29.2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成交供应商可在</w:t>
      </w:r>
      <w:r>
        <w:rPr>
          <w:rFonts w:hint="eastAsia" w:asciiTheme="minorEastAsia" w:hAnsiTheme="minorEastAsia" w:eastAsiaTheme="minorEastAsia"/>
          <w:b/>
          <w:bCs/>
          <w:color w:val="000000"/>
          <w:szCs w:val="21"/>
        </w:rPr>
        <w:t xml:space="preserve">“政府采购管理交易系统（苏采云）”</w:t>
      </w:r>
      <w:r>
        <w:rPr>
          <w:rFonts w:hint="eastAsia" w:asciiTheme="minorEastAsia" w:hAnsiTheme="minorEastAsia" w:eastAsiaTheme="minorEastAsia"/>
          <w:color w:val="000000"/>
          <w:szCs w:val="21"/>
        </w:rPr>
        <w:t xml:space="preserve">成交通知书下载模块中自行下载成交通知书。</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29.3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rPr>
        <w:t xml:space="preserve">30、签订合同</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rPr>
        <w:t xml:space="preserve">30.l</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成交供应商应在成交通知书发出之日起十五日内，按照询价采购文件确定的事项与采购人签订政府采购合同。</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30.2</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询价采购文件、成交供应商的响应文件及询价过程中有关澄清、承诺文件均应作为合同附件。</w:t>
      </w:r>
      <w:r/>
    </w:p>
    <w:p>
      <w:pPr>
        <w:ind w:firstLine="420"/>
        <w:spacing w:line="480" w:lineRule="auto"/>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30.3</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bCs/>
          <w:color w:val="000000"/>
          <w:szCs w:val="21"/>
        </w:rPr>
        <w:t xml:space="preserve">合同在“政府采购管理交易系统（苏采云）”中签订。</w:t>
      </w:r>
      <w:r>
        <w:rPr>
          <w:rFonts w:hint="eastAsia" w:asciiTheme="minorEastAsia" w:hAnsiTheme="minorEastAsia" w:eastAsiaTheme="minorEastAsia"/>
          <w:color w:val="000000"/>
        </w:rPr>
        <w:t xml:space="preserve">签订合同后，</w:t>
      </w:r>
      <w:r>
        <w:rPr>
          <w:rFonts w:hint="eastAsia" w:asciiTheme="minorEastAsia" w:hAnsiTheme="minorEastAsia" w:eastAsiaTheme="minorEastAsia"/>
          <w:b/>
          <w:i/>
          <w:iCs/>
          <w:color w:val="000000"/>
          <w:u w:val="single"/>
        </w:rPr>
        <w:t xml:space="preserve">成交供应商不得将货物或服务及其他服务进行转包</w:t>
      </w:r>
      <w:r>
        <w:rPr>
          <w:rFonts w:hint="eastAsia" w:asciiTheme="minorEastAsia" w:hAnsiTheme="minorEastAsia" w:eastAsiaTheme="minorEastAsia"/>
          <w:b/>
          <w:color w:val="000000"/>
        </w:rPr>
        <w:t xml:space="preserve">。</w:t>
      </w:r>
      <w:r>
        <w:rPr>
          <w:rFonts w:hint="eastAsia" w:asciiTheme="minorEastAsia" w:hAnsiTheme="minorEastAsia" w:eastAsiaTheme="minorEastAsia"/>
          <w:color w:val="000000"/>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480" w:lineRule="auto"/>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rPr>
        <w:t xml:space="preserve">30.4</w:t>
      </w:r>
      <w:r>
        <w:rPr>
          <w:rFonts w:hint="eastAsia" w:asciiTheme="minorEastAsia" w:hAnsiTheme="minorEastAsia" w:eastAsiaTheme="minorEastAsia"/>
          <w:color w:val="000000"/>
          <w:lang w:val="en-US" w:eastAsia="zh-CN"/>
        </w:rPr>
        <w:t xml:space="preserve"> </w:t>
      </w:r>
      <w:r>
        <w:rPr>
          <w:rFonts w:hint="eastAsia" w:asciiTheme="minorEastAsia" w:hAnsiTheme="minorEastAsia" w:eastAsiaTheme="minorEastAsia"/>
          <w:color w:val="000000"/>
        </w:rPr>
        <w:t xml:space="preserve">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977"/>
        <w:ind w:firstLine="420"/>
        <w:spacing w:before="0" w:after="0" w:line="480" w:lineRule="auto"/>
        <w:rPr>
          <w:rFonts w:hint="eastAsia" w:asciiTheme="minorEastAsia" w:hAnsiTheme="minorEastAsia" w:eastAsiaTheme="minorEastAsia"/>
          <w:color w:val="000000"/>
          <w:sz w:val="21"/>
          <w:szCs w:val="21"/>
        </w:rPr>
        <w:outlineLvl w:val="9"/>
      </w:pPr>
      <w:r>
        <w:rPr>
          <w:rFonts w:hint="eastAsia" w:asciiTheme="minorEastAsia" w:hAnsiTheme="minorEastAsia" w:eastAsiaTheme="minorEastAsia"/>
          <w:color w:val="000000"/>
          <w:sz w:val="21"/>
          <w:szCs w:val="21"/>
          <w:lang w:val="en-US" w:eastAsia="zh-CN"/>
        </w:rPr>
        <w:t xml:space="preserve">31</w:t>
      </w:r>
      <w:r>
        <w:rPr>
          <w:rFonts w:hint="eastAsia" w:asciiTheme="minorEastAsia" w:hAnsiTheme="minorEastAsia" w:eastAsiaTheme="minorEastAsia"/>
          <w:color w:val="000000"/>
          <w:sz w:val="21"/>
          <w:szCs w:val="21"/>
        </w:rPr>
        <w:t xml:space="preserve">、</w:t>
      </w:r>
      <w:r>
        <w:rPr>
          <w:rFonts w:asciiTheme="minorEastAsia" w:hAnsiTheme="minorEastAsia" w:eastAsiaTheme="minorEastAsia"/>
          <w:color w:val="000000"/>
          <w:sz w:val="21"/>
          <w:szCs w:val="21"/>
        </w:rPr>
        <w:t xml:space="preserve">小型和微型企业产品价格扣除及政府采购不诚信记录扣分评审</w:t>
      </w:r>
      <w:r/>
    </w:p>
    <w:p>
      <w:pPr>
        <w:ind w:firstLine="420"/>
        <w:jc w:val="left"/>
        <w:spacing w:before="120" w:after="120"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1、本项目专门面向中小企业采购</w:t>
      </w:r>
      <w:r/>
    </w:p>
    <w:p>
      <w:pPr>
        <w:ind w:firstLine="420"/>
        <w:jc w:val="left"/>
        <w:spacing w:before="120" w:after="120"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（1）供应商需按照采购文件的要求提供相应的《中小企业声明函》，并装订于投标文件中，《中小企业声明函》不符合要求或未提供的，投标文件无效。</w:t>
      </w:r>
      <w:r/>
    </w:p>
    <w:p>
      <w:pPr>
        <w:ind w:firstLine="420"/>
        <w:jc w:val="left"/>
        <w:spacing w:before="120" w:after="120"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（2）企业标准请参照《关于印发中小企业划型标准规定的通知》（工信部联企业[2011]300号）文件规定自行填写。</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2、残疾人福利单位价格扣除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（1）残疾人福利性单位视同小型、微型企业。</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（2）残疾人福利单位需按照采购文件的要求提供《残疾人福利性单位声明函》。</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（3）残疾人福利单位标准请参照《关于促进残疾人就业政府采购政策的通知》（财库〔2017〕141 号）。</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3、监狱和戒毒企业价格扣除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（1）监狱和戒毒企业（简称监狱企业）视同小型、微型企业。</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（3）监狱企业标准请参照《关于政府采购支持监狱企业发展有关问题的通知》（财库[2014]68 号）。</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4、残疾人福利单位、监狱企业属于小型、微型企业的，不重复享受政策。</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6、组成联合体的小微企业与联合体内其他企业之间存在直接控股、管理关系的，不享受价格扣除优惠政策。</w:t>
      </w:r>
      <w:r/>
    </w:p>
    <w:p>
      <w:pPr>
        <w:ind w:firstLine="420"/>
        <w:jc w:val="left"/>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7、联合体各方均为小型、微型企业（残疾人福利单位、监狱企业）的，联合体享受20%(工程类5%)的价格扣除，用扣除后的价格参与评审。</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8、根据《江苏省政府采购供应商监督管理暂行办法》的规定，诚信记录分每减 10 分， 给予本项目总分值 2%的扣分，扣分最多不超过本项目总分值 6%。</w:t>
      </w:r>
      <w:r/>
    </w:p>
    <w:p>
      <w:pPr>
        <w:ind w:firstLine="420"/>
        <w:jc w:val="left"/>
        <w:spacing w:line="48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注：本项目专门面对中小企业采购，故对小微、残疾人和监狱戒毒企业不做价格扣除优惠。</w:t>
      </w:r>
      <w:r/>
    </w:p>
    <w:p>
      <w:pPr>
        <w:ind w:firstLine="420"/>
        <w:jc w:val="left"/>
        <w:spacing w:line="48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lang w:val="en-US" w:eastAsia="zh-CN"/>
        </w:rPr>
        <w:t xml:space="preserve">32、</w:t>
      </w:r>
      <w:r>
        <w:rPr>
          <w:rFonts w:hint="eastAsia" w:asciiTheme="minorEastAsia" w:hAnsiTheme="minorEastAsia" w:eastAsiaTheme="minorEastAsia"/>
          <w:b/>
          <w:bCs/>
          <w:color w:val="000000"/>
          <w:szCs w:val="21"/>
          <w:highlight w:val="none"/>
        </w:rPr>
        <w:t xml:space="preserve">关于推动解决政府采购异常低价问题相关工作的通知</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以下文件引用内容：强化政府采购异常低价审查</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采购人应在采购文件中明确评审委员会启动异常低价投标（响应）审查的情形和具体要求，包括：</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（一）评审过程中出现下列情形之一的，评审委员会应当启动异常低价投标（响应）审查程序：</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1．投标（响应）报价低于采购项目预算50% 的，即投标（响应）报价&lt;采购项目预算×50%；</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2．投标（响应）报价低于采购项目最高限价45% 的，即投标（响应）报价&lt;采购项目最高限价×45%；</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3．评审委员会认定的供应商报价过低、有可能影响产品质量或者不能诚信履约的其他情形。</w:t>
      </w:r>
      <w:r/>
    </w:p>
    <w:p>
      <w:pPr>
        <w:ind w:firstLine="420"/>
        <w:jc w:val="left"/>
        <w:spacing w:line="48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center"/>
        <w:spacing w:line="480" w:lineRule="auto"/>
        <w:rPr>
          <w:rFonts w:hint="eastAsia"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r>
      <w:r/>
    </w:p>
    <w:p>
      <w:pPr>
        <w:jc w:val="center"/>
        <w:keepLines/>
        <w:keepNext/>
        <w:spacing w:before="480" w:after="200"/>
        <w:widowControl w:val="off"/>
        <w:rPr>
          <w:rFonts w:hint="eastAsia" w:cs="Arial" w:asciiTheme="minorEastAsia" w:hAnsiTheme="minorEastAsia" w:eastAsiaTheme="minorEastAsia"/>
          <w:color w:val="000000"/>
          <w:sz w:val="36"/>
          <w:szCs w:val="36"/>
        </w:rPr>
        <w:outlineLvl w:val="9"/>
      </w:pPr>
      <w:r/>
      <w:bookmarkStart w:id="57" w:name="_Toc170832692"/>
      <w:r/>
      <w:bookmarkStart w:id="58" w:name="OLE_LINK7"/>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asciiTheme="minorEastAsia" w:hAnsiTheme="minorEastAsia" w:eastAsiaTheme="minorEastAsia"/>
          <w:color w:val="000000"/>
          <w:sz w:val="36"/>
        </w:rPr>
        <w:outlineLvl w:val="0"/>
      </w:pPr>
      <w:r/>
      <w:bookmarkStart w:id="59" w:name="_Toc19139"/>
      <w:r>
        <w:rPr>
          <w:rFonts w:hint="eastAsia" w:asciiTheme="minorEastAsia" w:hAnsiTheme="minorEastAsia" w:eastAsiaTheme="minorEastAsia"/>
          <w:color w:val="000000"/>
          <w:sz w:val="36"/>
        </w:rPr>
        <w:t xml:space="preserve">第三章 合同条款及格式</w:t>
      </w:r>
      <w:bookmarkEnd w:id="57"/>
      <w:r/>
      <w:bookmarkEnd w:id="59"/>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以下为中标后签定本项目合同的通用条款，中标人不得提出实质性的修改，关于专用条款将由采购人与中标人结合本项目具体情况协商后签订。</w:t>
      </w:r>
      <w:r/>
    </w:p>
    <w:p>
      <w:pPr>
        <w:pStyle w:val="768"/>
        <w:ind w:firstLine="402"/>
        <w:jc w:val="center"/>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高邮市政府采购合同（货物)（合同编号）</w:t>
      </w:r>
      <w:r/>
    </w:p>
    <w:p>
      <w:pPr>
        <w:pStyle w:val="768"/>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2025年中央粮油生产保障资金(扩种油菜项目)</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项目编号： </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甲方：（买方） 高邮市农业农村局</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乙方：（卖方）_________</w:t>
      </w:r>
      <w:r/>
    </w:p>
    <w:p>
      <w:pPr>
        <w:pStyle w:val="768"/>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见证方：</w:t>
      </w:r>
      <w:r>
        <w:rPr>
          <w:rFonts w:hint="eastAsia" w:ascii="宋体" w:hAnsi="宋体" w:eastAsia="宋体" w:cs="宋体"/>
          <w:sz w:val="21"/>
          <w:szCs w:val="21"/>
          <w:lang w:eastAsia="zh-CN"/>
        </w:rPr>
        <w:t xml:space="preserve">江苏汇邦工程咨询有限公司</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甲、乙双方根据高邮市农业农村局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项目公开招标的结果，签署本合同。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一、服务及货物</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服务及货物名称：</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型号规格：</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 数量（单位）</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二、合同金额</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本合同金额为（大写）：_________________元（__________元）人民币。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三、技术资料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四、知识产权</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五、产权担保</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乙方保证所交付的货物及服务的所有权完全属于乙方且无任何抵押、查封等产权瑕疵。</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六、履约保证金</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6.4 履约保证金收取：本项目不收取履约保证金。</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七、转包或分包</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7.1本合同范围的货物及服务，应由乙方直接供应，不得转让他人供应；</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7.2 除非得到甲方的书面同意，乙方不得部分分包给他人供应。</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八、质保期</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质保期</w:t>
      </w:r>
      <w:r>
        <w:rPr>
          <w:rFonts w:hint="eastAsia" w:ascii="宋体" w:hAnsi="宋体" w:eastAsia="宋体" w:cs="宋体"/>
          <w:sz w:val="21"/>
          <w:szCs w:val="21"/>
          <w:u w:val="single"/>
        </w:rPr>
        <w:t xml:space="preserve"> 2</w:t>
      </w:r>
      <w:r>
        <w:rPr>
          <w:rFonts w:hint="eastAsia" w:ascii="宋体" w:hAnsi="宋体" w:eastAsia="宋体" w:cs="宋体"/>
          <w:sz w:val="21"/>
          <w:szCs w:val="21"/>
        </w:rPr>
        <w:t xml:space="preserve">年。（自交货验收合格之日起计）</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九、交付期、交付方式及交付地点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交付期：_________</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交付方式：_________</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9.3 交付地点：_________</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十、货款支付</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10.1本合同项下所有款项均以人民币支付。</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10.2本合同项下的采购资金由甲方支付，付款前乙方向甲方开具发票。</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10.3甲方付款方式：</w:t>
      </w:r>
      <w:r/>
    </w:p>
    <w:p>
      <w:pPr>
        <w:pStyle w:val="76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①合同签订后，甲方自收到乙方发票之日起15日之内支付合同价30%；</w:t>
      </w:r>
      <w:r/>
    </w:p>
    <w:p>
      <w:pPr>
        <w:pStyle w:val="76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②货物送达采购人指定地点，经第三方检测机构抽样检测合格且发放到位后，由财政部门结算应补贴金额，一次性付清剩余货款。</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十一、税费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11.1本合同执行中相关的一切税费均由乙方负担。</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十二、质量保证及售后服务</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12.1乙方应按招标文件规定的货物及服务性能、技术要求、质量标准向甲方提供。</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12.2乙方提供的货物及服务在质量期内因服务及产品本身的质量问题发生故障，乙方应负责免费更换。对达不到技术要求者，根据实际情况，经双方协商，可按以下办法处理：</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⑴更换：由乙方承担所发生的全部费用。</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⑵贬值处理：由甲乙双方合议定价。</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⑶退还处理：乙方应退还甲方支付的合同款，同时应承担该货物及服务的直接费用（运输、保险、检验、款项利息及银行手续费等）。</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12.3如在使用过程中发生质量问题，乙方在接到甲方通知后在______小时内到达甲方现场。</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12.4在质保期内，乙方应对货物及服务出现的质量及安全问题负责处理解决并承担一切费用。</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12.5上述的货物及服务免费保修期为 年，因人为因素出现的故障不在免费保修范围内。超过保修期的机器设备，终生维修，维修时只收部件成本费。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十三、调试和验收</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13.1货物的包装均应有良好的防湿、防锈、防潮、防雨、防腐及防碰撞的措施。凡由于包装不良造成的损失和由此产生的费用均由中标人承担。乙方交付前应对货物及服务作出全面检查，并列出清单交于甲方。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13.2甲方对乙方提交的产品依据招标文件上的技术规格要求和国家有关质量标准进行现场初步验收，外观、说明书符合招标文件技术要求的，给予签收，初步验收不合格的不予签收。</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13.3初步验收合格后，甲乙双方进行现场抽样封样，由甲方指定检测机构进行检测，检测费由乙方承担；检测不合格的产品由供应商处理，甲方不支付任何费用。</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13.4对技术复杂的货物及服务，甲方可请国家认可的专业检测机构进行检测，并由其出具质量检测报告，检测费用由乙方支付。</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13.5在使用过程中，乙方应指导农户正确使用，如果是产品质量问题或产品使用说明未说明清楚的所造成的损失由供应商全部承担。</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十四、货物及服务包装、发运及运输</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14.1乙方应在货物及服务发运前对其进行满足运输距离、防潮、防震、防锈和防破损装卸等要求包装，以保证货物及服务安全运达甲方指定地点。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14.2使用说明书、质量检验证明书、随配附件和工具以及清单一并交付甲方。</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14.3乙方在货物及服务发运手续办理完毕后24小时内或交付到甲方48小时前通知甲方，以准备接受交付。</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14.4货物在交付甲方前发生的风险均由乙方负责。</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14.5货物及服务在规定的交付期限内由乙方送达甲方指定的地点视为交付，乙方同时需通知甲方货物及服务已送达。</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十五、违约责任</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15.1甲方无正当理由拒收货物及服务的，甲方向乙方偿付拒收款项总值的百分之五违约金。</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15.2甲方无故逾期验收和办理款项支付手续的,甲方应按逾期付款总额每日万分之五向乙方支付违约金。</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十六、不可抗力事件处理</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16.1在合同有效期内，任何一方因不可抗力事件导致不能履行合同，则合同履行期可延长，其延长期与不可抗力影响期相同。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16.2不可抗力事件发生后，应立即通知对方，并寄送有关权威机构出具的证明。</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16.3不可抗力事件延续120天以上，双方应通过友好协商，确定是否继续履行合同。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十七、诉讼</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17.1双方在执行合同中所发生的一切争议，应通过协商解决。如协商不成，可向合同签订地法院起诉，合同签订地在此约定为高邮市。</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十九、合同生效及其它</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19.1合同经双方法定代表人签章并加盖单位公章，并经</w:t>
      </w:r>
      <w:r>
        <w:rPr>
          <w:rFonts w:hint="eastAsia" w:ascii="宋体" w:hAnsi="宋体" w:eastAsia="宋体" w:cs="宋体"/>
          <w:sz w:val="21"/>
          <w:szCs w:val="21"/>
          <w:lang w:eastAsia="zh-CN"/>
        </w:rPr>
        <w:t xml:space="preserve">江苏汇邦工程咨询有限公司</w:t>
      </w:r>
      <w:r>
        <w:rPr>
          <w:rFonts w:hint="eastAsia" w:ascii="宋体" w:hAnsi="宋体" w:eastAsia="宋体" w:cs="宋体"/>
          <w:sz w:val="21"/>
          <w:szCs w:val="21"/>
        </w:rPr>
        <w:t xml:space="preserve">见证盖章后生效。</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19.2本合同未尽事宜，遵照《民法典》有关条文执行。</w:t>
      </w:r>
      <w:r/>
    </w:p>
    <w:p>
      <w:pPr>
        <w:pStyle w:val="76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19.3本合同正本一式四</w:t>
      </w:r>
      <w:r>
        <w:rPr>
          <w:rFonts w:hint="eastAsia" w:ascii="宋体" w:hAnsi="宋体" w:eastAsia="宋体" w:cs="宋体"/>
          <w:sz w:val="21"/>
          <w:szCs w:val="21"/>
          <w:lang w:val="en-US" w:eastAsia="zh-CN"/>
        </w:rPr>
        <w:t xml:space="preserve">陆</w:t>
      </w:r>
      <w:r>
        <w:rPr>
          <w:rFonts w:hint="eastAsia" w:ascii="宋体" w:hAnsi="宋体" w:eastAsia="宋体" w:cs="宋体"/>
          <w:sz w:val="21"/>
          <w:szCs w:val="21"/>
        </w:rPr>
        <w:t xml:space="preserve">份，具有同等法律效力，甲方</w:t>
      </w:r>
      <w:r>
        <w:rPr>
          <w:rFonts w:hint="eastAsia" w:ascii="宋体" w:hAnsi="宋体" w:eastAsia="宋体" w:cs="宋体"/>
          <w:sz w:val="21"/>
          <w:szCs w:val="21"/>
          <w:lang w:val="en-US" w:eastAsia="zh-CN"/>
        </w:rPr>
        <w:t xml:space="preserve">贰份</w:t>
      </w:r>
      <w:r>
        <w:rPr>
          <w:rFonts w:hint="eastAsia" w:ascii="宋体" w:hAnsi="宋体" w:eastAsia="宋体" w:cs="宋体"/>
          <w:sz w:val="21"/>
          <w:szCs w:val="21"/>
        </w:rPr>
        <w:t xml:space="preserve">、乙方</w:t>
      </w:r>
      <w:r>
        <w:rPr>
          <w:rFonts w:hint="eastAsia" w:ascii="宋体" w:hAnsi="宋体" w:eastAsia="宋体" w:cs="宋体"/>
          <w:sz w:val="21"/>
          <w:szCs w:val="21"/>
          <w:lang w:val="en-US" w:eastAsia="zh-CN"/>
        </w:rPr>
        <w:t xml:space="preserve">贰份</w:t>
      </w:r>
      <w:r>
        <w:rPr>
          <w:rFonts w:hint="eastAsia" w:ascii="宋体" w:hAnsi="宋体" w:eastAsia="宋体" w:cs="宋体"/>
          <w:sz w:val="21"/>
          <w:szCs w:val="21"/>
        </w:rPr>
        <w:t xml:space="preserve">、见证方及财政监管部门各执一份。  </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甲方：高邮市农业农村局</w:t>
      </w:r>
      <w:r>
        <w:rPr>
          <w:rFonts w:hint="eastAsia" w:ascii="宋体" w:hAnsi="宋体" w:eastAsia="宋体" w:cs="宋体"/>
          <w:sz w:val="21"/>
          <w:szCs w:val="21"/>
        </w:rPr>
        <w:tab/>
      </w:r>
      <w:r>
        <w:rPr>
          <w:rFonts w:hint="eastAsia" w:ascii="宋体" w:hAnsi="宋体" w:eastAsia="宋体" w:cs="宋体"/>
          <w:sz w:val="21"/>
          <w:szCs w:val="21"/>
        </w:rPr>
        <w:t xml:space="preserve">                    乙方： </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tab/>
      </w:r>
      <w:r>
        <w:rPr>
          <w:rFonts w:hint="eastAsia" w:ascii="宋体" w:hAnsi="宋体" w:eastAsia="宋体" w:cs="宋体"/>
          <w:sz w:val="21"/>
          <w:szCs w:val="21"/>
        </w:rPr>
        <w:t xml:space="preserve">                                    地址： </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tab/>
      </w:r>
      <w:r>
        <w:rPr>
          <w:rFonts w:hint="eastAsia" w:ascii="宋体" w:hAnsi="宋体" w:eastAsia="宋体" w:cs="宋体"/>
          <w:sz w:val="21"/>
          <w:szCs w:val="21"/>
        </w:rPr>
        <w:t xml:space="preserve">                    法定代表人或授权代表：</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rPr>
          <w:rFonts w:hint="eastAsia" w:ascii="宋体" w:hAnsi="宋体" w:eastAsia="宋体" w:cs="宋体"/>
          <w:sz w:val="21"/>
          <w:szCs w:val="21"/>
        </w:rPr>
        <w:tab/>
      </w:r>
      <w:r>
        <w:rPr>
          <w:rFonts w:hint="eastAsia" w:ascii="宋体" w:hAnsi="宋体" w:eastAsia="宋体" w:cs="宋体"/>
          <w:sz w:val="21"/>
          <w:szCs w:val="21"/>
        </w:rPr>
        <w:t xml:space="preserve">            日期：      年    月    日</w:t>
      </w:r>
      <w:r/>
    </w:p>
    <w:p>
      <w:pPr>
        <w:pStyle w:val="76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p>
      <w:pPr>
        <w:pStyle w:val="768"/>
        <w:ind w:firstLine="420"/>
        <w:spacing w:before="120" w:after="12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见证方： </w:t>
      </w:r>
      <w:r>
        <w:rPr>
          <w:rFonts w:hint="eastAsia" w:ascii="宋体" w:hAnsi="宋体" w:eastAsia="宋体" w:cs="宋体"/>
          <w:sz w:val="21"/>
          <w:szCs w:val="21"/>
          <w:lang w:eastAsia="zh-CN"/>
        </w:rPr>
        <w:t xml:space="preserve">江苏汇邦工程咨询有限公司</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 </w:t>
      </w:r>
      <w:r/>
    </w:p>
    <w:p>
      <w:pPr>
        <w:pStyle w:val="768"/>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bookmarkEnd w:id="58"/>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lang w:val="en-US" w:eastAsia="zh-CN"/>
        </w:rPr>
      </w:pPr>
      <w:r>
        <w:rPr>
          <w:rFonts w:hint="eastAsia" w:asciiTheme="minorEastAsia" w:hAnsiTheme="minorEastAsia" w:eastAsiaTheme="minorEastAsia"/>
          <w:color w:val="000000"/>
          <w:sz w:val="36"/>
          <w:lang w:val="en-US" w:eastAsia="zh-CN"/>
        </w:rPr>
      </w:r>
      <w:r/>
    </w:p>
    <w:p>
      <w:pPr>
        <w:jc w:val="center"/>
        <w:spacing w:line="360" w:lineRule="auto"/>
        <w:rPr>
          <w:rFonts w:hint="eastAsia" w:asciiTheme="minorEastAsia" w:hAnsiTheme="minorEastAsia" w:eastAsiaTheme="minorEastAsia"/>
          <w:color w:val="000000"/>
          <w:sz w:val="36"/>
          <w:szCs w:val="36"/>
        </w:rPr>
        <w:outlineLvl w:val="0"/>
      </w:pPr>
      <w:r>
        <w:rPr>
          <w:highlight w:val="none"/>
        </w:rPr>
      </w:r>
      <w:r>
        <w:rPr>
          <w:highlight w:val="none"/>
        </w:rPr>
      </w:r>
      <w:r/>
    </w:p>
    <w:p>
      <w:pPr>
        <w:jc w:val="center"/>
        <w:spacing w:line="360" w:lineRule="auto"/>
        <w:rPr>
          <w:rFonts w:asciiTheme="minorEastAsia" w:hAnsiTheme="minorEastAsia" w:eastAsiaTheme="minorEastAsia"/>
          <w:highlight w:val="none"/>
        </w:rPr>
        <w:outlineLvl w:val="0"/>
      </w:pPr>
      <w:r/>
      <w:bookmarkStart w:id="60" w:name="_Toc27757"/>
      <w:r>
        <w:rPr>
          <w:rFonts w:hint="eastAsia" w:asciiTheme="minorEastAsia" w:hAnsiTheme="minorEastAsia" w:eastAsiaTheme="minorEastAsia"/>
          <w:color w:val="000000"/>
          <w:sz w:val="36"/>
          <w:lang w:val="en-US" w:eastAsia="zh-CN"/>
        </w:rPr>
        <w:t xml:space="preserve">第四章 </w:t>
      </w:r>
      <w:r>
        <w:rPr>
          <w:rFonts w:hint="eastAsia" w:asciiTheme="minorEastAsia" w:hAnsiTheme="minorEastAsia" w:eastAsiaTheme="minorEastAsia"/>
          <w:color w:val="000000"/>
          <w:sz w:val="36"/>
        </w:rPr>
        <w:t xml:space="preserve">采购需求</w:t>
      </w:r>
      <w:bookmarkEnd w:id="60"/>
      <w:r/>
      <w:r/>
    </w:p>
    <w:p>
      <w:pPr>
        <w:ind w:firstLine="592"/>
        <w:spacing w:after="156" w:line="480" w:lineRule="auto"/>
        <w:rPr>
          <w:rFonts w:hint="eastAsia"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仿宋" w:asciiTheme="minorEastAsia" w:hAnsiTheme="minorEastAsia" w:eastAsiaTheme="minorEastAsia"/>
          <w:b/>
          <w:bCs/>
          <w:i/>
          <w:iCs/>
          <w:color w:val="000000"/>
          <w:szCs w:val="21"/>
          <w:u w:val="single"/>
        </w:rPr>
        <w:t xml:space="preserve">如属政府强制采购产品未提供认证证书的或认证证书提供不全的将视为未实质性响应采购要求</w:t>
      </w:r>
      <w:r>
        <w:rPr>
          <w:rFonts w:hint="eastAsia" w:cs="仿宋" w:asciiTheme="minorEastAsia" w:hAnsiTheme="minorEastAsia" w:eastAsiaTheme="minorEastAsia"/>
          <w:color w:val="000000"/>
          <w:szCs w:val="21"/>
        </w:rPr>
        <w:t xml:space="preserve">。其他条件相同情况下，应当优先采购节能产品、环境标志产品。</w:t>
      </w:r>
      <w:r/>
    </w:p>
    <w:p>
      <w:pPr>
        <w:pStyle w:val="976"/>
        <w:ind w:firstLine="600"/>
        <w:spacing w:line="480" w:lineRule="auto"/>
        <w:rPr>
          <w:rFonts w:hint="eastAsia" w:cs="仿宋" w:asciiTheme="minorEastAsia" w:hAnsiTheme="minorEastAsia" w:eastAsiaTheme="minorEastAsia"/>
          <w:sz w:val="21"/>
          <w:szCs w:val="21"/>
        </w:rPr>
        <w:outlineLvl w:val="9"/>
      </w:pPr>
      <w:r>
        <w:rPr>
          <w:rFonts w:hint="eastAsia" w:cs="仿宋" w:asciiTheme="minorEastAsia" w:hAnsiTheme="minorEastAsia" w:eastAsiaTheme="minorEastAsia"/>
          <w:sz w:val="21"/>
          <w:szCs w:val="21"/>
        </w:rPr>
        <w:t xml:space="preserve">供应商对于投标产品的包装应按照“财办库〔2020〕123号《关于印发《商品包装政府采购需求标准（试行）》、《快递包装政府采购需求标准（试行）》的通知》”执行。</w:t>
      </w:r>
      <w:r/>
    </w:p>
    <w:p>
      <w:pPr>
        <w:ind w:firstLine="352"/>
        <w:spacing w:after="156" w:line="480" w:lineRule="auto"/>
        <w:rPr>
          <w:rFonts w:hint="eastAsia"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352"/>
        <w:spacing w:after="156" w:line="360" w:lineRule="auto"/>
        <w:rPr>
          <w:rFonts w:hint="eastAsia" w:cs="仿宋" w:asciiTheme="minorEastAsia" w:hAnsiTheme="minorEastAsia" w:eastAsiaTheme="minorEastAsia"/>
          <w:b/>
          <w:bCs/>
          <w:color w:val="000000"/>
          <w:sz w:val="24"/>
          <w:szCs w:val="24"/>
        </w:rPr>
      </w:pPr>
      <w:r>
        <w:rPr>
          <w:rFonts w:hint="eastAsia" w:cs="仿宋" w:asciiTheme="minorEastAsia" w:hAnsiTheme="minorEastAsia" w:eastAsiaTheme="minorEastAsia"/>
          <w:b/>
          <w:bCs/>
          <w:color w:val="000000"/>
          <w:szCs w:val="21"/>
        </w:rPr>
        <w:t xml:space="preserve">一、项目概况</w:t>
      </w:r>
      <w:r/>
    </w:p>
    <w:p>
      <w:pPr>
        <w:ind w:firstLine="420"/>
        <w:spacing w:line="480" w:lineRule="auto"/>
        <w:rPr>
          <w:rFonts w:hint="eastAsia" w:asciiTheme="minorEastAsia" w:hAnsiTheme="minorEastAsia" w:eastAsiaTheme="minorEastAsia"/>
          <w:szCs w:val="21"/>
          <w:lang w:eastAsia="zh-CN"/>
        </w:rPr>
      </w:pPr>
      <w:r>
        <w:rPr>
          <w:rFonts w:hint="eastAsia" w:asciiTheme="minorEastAsia" w:hAnsiTheme="minorEastAsia" w:eastAsiaTheme="minorEastAsia"/>
          <w:b/>
          <w:szCs w:val="21"/>
        </w:rPr>
        <w:t xml:space="preserve">1、项目名称：</w:t>
      </w:r>
      <w:r>
        <w:rPr>
          <w:rFonts w:hint="eastAsia" w:asciiTheme="minorEastAsia" w:hAnsiTheme="minorEastAsia" w:eastAsiaTheme="minorEastAsia"/>
          <w:b/>
          <w:szCs w:val="21"/>
          <w:lang w:eastAsia="zh-CN"/>
        </w:rPr>
        <w:t xml:space="preserve">2025年中央粮油生产保障资金(扩种油菜项目)</w:t>
      </w:r>
      <w:r/>
    </w:p>
    <w:p>
      <w:pPr>
        <w:ind w:firstLine="420"/>
        <w:spacing w:line="48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szCs w:val="21"/>
        </w:rPr>
        <w:t xml:space="preserve">2、合同履行期限：</w:t>
      </w:r>
      <w:r>
        <w:rPr>
          <w:rFonts w:hint="eastAsia" w:asciiTheme="minorEastAsia" w:hAnsiTheme="minorEastAsia" w:eastAsiaTheme="minorEastAsia"/>
          <w:b/>
          <w:bCs/>
          <w:color w:val="000000" w:themeColor="text1"/>
          <w:szCs w:val="21"/>
          <w14:textFill>
            <w14:solidFill>
              <w14:schemeClr w14:val="tx1"/>
            </w14:solidFill>
          </w14:textFill>
        </w:rPr>
        <w:t xml:space="preserve">合同签订后5日内，将采购的货物送到甲方指定地点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48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3、采购需求：</w:t>
      </w:r>
      <w:r/>
    </w:p>
    <w:p>
      <w:pPr>
        <w:ind w:firstLine="420"/>
        <w:spacing w:line="480" w:lineRule="auto"/>
        <w:rPr>
          <w:rFonts w:hint="eastAsia" w:asciiTheme="minorEastAsia" w:hAnsiTheme="minorEastAsia" w:eastAsiaTheme="minorEastAsia"/>
          <w:b w:val="0"/>
          <w:bCs/>
          <w:szCs w:val="21"/>
          <w:lang w:eastAsia="zh-CN"/>
        </w:rPr>
      </w:pPr>
      <w:r>
        <w:rPr>
          <w:rFonts w:hint="eastAsia" w:asciiTheme="minorEastAsia" w:hAnsiTheme="minorEastAsia" w:eastAsiaTheme="minorEastAsia"/>
          <w:b w:val="0"/>
          <w:bCs/>
          <w:szCs w:val="21"/>
        </w:rPr>
        <w:t xml:space="preserve">项目总预算</w:t>
      </w:r>
      <w:r>
        <w:rPr>
          <w:rFonts w:hint="eastAsia" w:asciiTheme="minorEastAsia" w:hAnsiTheme="minorEastAsia" w:eastAsiaTheme="minorEastAsia"/>
          <w:b w:val="0"/>
          <w:bCs/>
          <w:szCs w:val="21"/>
          <w:lang w:val="en-US" w:eastAsia="zh-CN"/>
        </w:rPr>
        <w:t xml:space="preserve">71.8</w:t>
      </w:r>
      <w:r>
        <w:rPr>
          <w:rFonts w:hint="eastAsia" w:asciiTheme="minorEastAsia" w:hAnsiTheme="minorEastAsia" w:eastAsiaTheme="minorEastAsia"/>
          <w:b w:val="0"/>
          <w:bCs/>
          <w:szCs w:val="21"/>
        </w:rPr>
        <w:t xml:space="preserve">万元，分为</w:t>
      </w:r>
      <w:r>
        <w:rPr>
          <w:rFonts w:hint="eastAsia" w:asciiTheme="minorEastAsia" w:hAnsiTheme="minorEastAsia" w:eastAsiaTheme="minorEastAsia"/>
          <w:b w:val="0"/>
          <w:bCs/>
          <w:szCs w:val="21"/>
          <w:lang w:val="en-US" w:eastAsia="zh-CN"/>
        </w:rPr>
        <w:t xml:space="preserve">3</w:t>
      </w:r>
      <w:r>
        <w:rPr>
          <w:rFonts w:hint="eastAsia" w:asciiTheme="minorEastAsia" w:hAnsiTheme="minorEastAsia" w:eastAsiaTheme="minorEastAsia"/>
          <w:b w:val="0"/>
          <w:bCs/>
          <w:szCs w:val="21"/>
        </w:rPr>
        <w:t xml:space="preserve">个采购包</w:t>
      </w:r>
      <w:r>
        <w:rPr>
          <w:rFonts w:hint="eastAsia" w:asciiTheme="minorEastAsia" w:hAnsiTheme="minorEastAsia" w:eastAsiaTheme="minorEastAsia"/>
          <w:b w:val="0"/>
          <w:bCs/>
          <w:szCs w:val="21"/>
          <w:lang w:eastAsia="zh-CN"/>
        </w:rPr>
        <w:t xml:space="preserve">：</w:t>
      </w:r>
      <w:r/>
    </w:p>
    <w:tbl>
      <w:tblPr>
        <w:tblStyle w:val="761"/>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1174"/>
        <w:gridCol w:w="3648"/>
        <w:gridCol w:w="2232"/>
        <w:gridCol w:w="1307"/>
      </w:tblGrid>
      <w:tr>
        <w:trPr>
          <w:jc w:val="center"/>
          <w:trHeight w:val="862"/>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采购包</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采购产品名称</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剂型或功能参数</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采购数量</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采购金额</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jc w:val="center"/>
          <w:trHeight w:val="1441"/>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新型复合</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尿素</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规格：</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0公斤/袋</w:t>
            </w:r>
            <w:r>
              <w:rPr>
                <w:rFonts w:hint="eastAsia" w:ascii="宋体" w:hAnsi="宋体" w:eastAsia="宋体" w:cs="宋体"/>
                <w:color w:val="auto"/>
                <w:sz w:val="21"/>
                <w:szCs w:val="21"/>
                <w:lang w:val="en-US" w:eastAsia="zh-CN"/>
              </w:rPr>
              <w:t xml:space="preserve">或40公斤/袋</w:t>
            </w:r>
            <w:r>
              <w:rPr>
                <w:rFonts w:hint="eastAsia" w:ascii="宋体" w:hAnsi="宋体" w:eastAsia="宋体" w:cs="宋体"/>
                <w:color w:val="auto"/>
                <w:sz w:val="21"/>
                <w:szCs w:val="21"/>
                <w:lang w:eastAsia="zh-CN"/>
              </w:rPr>
              <w:t xml:space="preserve">，</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粒度范围：（中颗粒）</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d1.18mm-3.35mm≥90%，</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总氮含量≥45%，</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小分子活性有机质≥0.2%</w:t>
            </w:r>
            <w:r/>
          </w:p>
        </w:tc>
        <w:tc>
          <w:tcPr>
            <w:tcBorders>
              <w:left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根据单价及采购金额计算采购数量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47.5</w:t>
            </w:r>
            <w:r/>
          </w:p>
        </w:tc>
      </w:tr>
      <w:tr>
        <w:trPr>
          <w:jc w:val="center"/>
          <w:trHeight w:val="939"/>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sz w:val="21"/>
                <w:szCs w:val="21"/>
              </w:rPr>
              <w:t xml:space="preserve">50%腐霉˙多菌灵</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腐霉·多菌灵</w:t>
            </w:r>
            <w:r/>
          </w:p>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总有效成分含量：50%，其中腐霉利含量不低于15%</w:t>
            </w:r>
            <w:r/>
          </w:p>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规格：40g/袋或80g/袋</w:t>
            </w:r>
            <w:r/>
          </w:p>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剂型：可湿型粉剂</w:t>
            </w:r>
            <w:r/>
          </w:p>
        </w:tc>
        <w:tc>
          <w:tcPr>
            <w:tcBorders>
              <w:left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根据单价及采购金额计算采购数量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10.8</w:t>
            </w:r>
            <w:r/>
          </w:p>
        </w:tc>
      </w:tr>
      <w:tr>
        <w:trPr>
          <w:jc w:val="center"/>
          <w:trHeight w:val="939"/>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sz w:val="21"/>
                <w:szCs w:val="21"/>
              </w:rPr>
              <w:t xml:space="preserve">255克/升异菌脲</w:t>
            </w:r>
            <w:r/>
          </w:p>
        </w:tc>
        <w:tc>
          <w:tcPr>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规格：100g/瓶</w:t>
            </w:r>
            <w:r/>
          </w:p>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剂型：悬浮剂</w:t>
            </w:r>
            <w:r/>
          </w:p>
        </w:tc>
        <w:tc>
          <w:tcPr>
            <w:tcBorders>
              <w:left w:val="single" w:color="auto" w:sz="4" w:space="0"/>
              <w:right w:val="single" w:color="auto" w:sz="4" w:space="0"/>
            </w:tcBorders>
            <w:tcW w:w="2232"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根据单价及采购金额计算采购数量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13.5</w:t>
            </w:r>
            <w:r/>
          </w:p>
        </w:tc>
      </w:tr>
    </w:tbl>
    <w:p>
      <w:pPr>
        <w:ind w:firstLine="420"/>
        <w:spacing w:line="480" w:lineRule="auto"/>
        <w:rPr>
          <w:rFonts w:hint="eastAsia" w:asciiTheme="minorEastAsia" w:hAnsiTheme="minorEastAsia" w:eastAsiaTheme="minorEastAsia"/>
          <w:b/>
          <w:i w:val="0"/>
          <w:iCs w:val="0"/>
          <w:szCs w:val="21"/>
          <w:highlight w:val="none"/>
        </w:rPr>
      </w:pPr>
      <w:r>
        <w:rPr>
          <w:rFonts w:hint="eastAsia" w:asciiTheme="minorEastAsia" w:hAnsiTheme="minorEastAsia" w:eastAsiaTheme="minorEastAsia"/>
          <w:b/>
          <w:i w:val="0"/>
          <w:iCs w:val="0"/>
          <w:szCs w:val="21"/>
          <w:highlight w:val="none"/>
        </w:rPr>
        <w:t xml:space="preserve">产品规格：</w:t>
      </w:r>
      <w:r>
        <w:rPr>
          <w:rFonts w:hint="eastAsia" w:asciiTheme="minorEastAsia" w:hAnsiTheme="minorEastAsia" w:eastAsiaTheme="minorEastAsia"/>
          <w:b/>
          <w:i w:val="0"/>
          <w:iCs w:val="0"/>
          <w:szCs w:val="21"/>
          <w:highlight w:val="none"/>
          <w:u w:val="none"/>
        </w:rPr>
        <w:t xml:space="preserve">大小包装</w:t>
      </w:r>
      <w:r>
        <w:rPr>
          <w:rFonts w:hint="eastAsia" w:asciiTheme="minorEastAsia" w:hAnsiTheme="minorEastAsia" w:eastAsiaTheme="minorEastAsia"/>
          <w:b/>
          <w:i w:val="0"/>
          <w:iCs w:val="0"/>
          <w:szCs w:val="21"/>
          <w:highlight w:val="none"/>
          <w:u w:val="none"/>
          <w:lang w:val="en-US" w:eastAsia="zh-CN"/>
        </w:rPr>
        <w:t xml:space="preserve">根据采购方定制包装，按2:8比例供货</w:t>
      </w:r>
      <w:r>
        <w:rPr>
          <w:rFonts w:hint="eastAsia" w:asciiTheme="minorEastAsia" w:hAnsiTheme="minorEastAsia" w:eastAsiaTheme="minorEastAsia"/>
          <w:b/>
          <w:i w:val="0"/>
          <w:iCs w:val="0"/>
          <w:szCs w:val="21"/>
          <w:highlight w:val="none"/>
          <w:u w:val="none"/>
        </w:rPr>
        <w:t xml:space="preserve">。</w:t>
      </w:r>
      <w:r>
        <w:rPr>
          <w:rFonts w:hint="eastAsia" w:asciiTheme="minorEastAsia" w:hAnsiTheme="minorEastAsia" w:eastAsiaTheme="minorEastAsia"/>
          <w:b/>
          <w:i w:val="0"/>
          <w:iCs w:val="0"/>
          <w:szCs w:val="21"/>
          <w:highlight w:val="none"/>
        </w:rPr>
        <w:t xml:space="preserve">报价时，大小包装统一折算成吨报价，不同规格同单价。</w:t>
      </w:r>
      <w:r/>
    </w:p>
    <w:p>
      <w:pPr>
        <w:ind w:firstLine="420"/>
        <w:spacing w:line="48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4、投标报价说明</w:t>
      </w:r>
      <w:r/>
    </w:p>
    <w:p>
      <w:pPr>
        <w:ind w:firstLine="420"/>
        <w:spacing w:line="480" w:lineRule="auto"/>
        <w:rPr>
          <w:rFonts w:hint="eastAsia" w:asciiTheme="minorEastAsia" w:hAnsiTheme="minorEastAsia" w:eastAsiaTheme="minorEastAsia"/>
          <w:i w:val="0"/>
          <w:iCs w:val="0"/>
          <w:szCs w:val="21"/>
          <w:u w:val="none"/>
          <w:lang w:eastAsia="zh-CN"/>
        </w:rPr>
      </w:pPr>
      <w:r>
        <w:rPr>
          <w:rFonts w:hint="eastAsia" w:asciiTheme="minorEastAsia" w:hAnsiTheme="minorEastAsia" w:eastAsiaTheme="minorEastAsia"/>
          <w:szCs w:val="21"/>
        </w:rPr>
        <w:t xml:space="preserve">4.1、</w:t>
      </w:r>
      <w:r>
        <w:rPr>
          <w:rFonts w:hint="eastAsia" w:asciiTheme="minorEastAsia" w:hAnsiTheme="minorEastAsia" w:eastAsiaTheme="minorEastAsia"/>
          <w:b/>
          <w:bCs/>
          <w:i w:val="0"/>
          <w:iCs w:val="0"/>
          <w:color w:val="000000" w:themeColor="text1"/>
          <w:szCs w:val="21"/>
          <w:u w:val="none"/>
          <w14:textFill>
            <w14:solidFill>
              <w14:schemeClr w14:val="tx1"/>
            </w14:solidFill>
          </w14:textFill>
        </w:rPr>
        <w:t xml:space="preserve">本项目开标一览表填报内容为所投产品投标单价（元/吨）</w:t>
      </w:r>
      <w:r>
        <w:rPr>
          <w:rFonts w:hint="eastAsia" w:asciiTheme="minorEastAsia" w:hAnsiTheme="minorEastAsia" w:eastAsiaTheme="minorEastAsia"/>
          <w:b/>
          <w:bCs/>
          <w:i w:val="0"/>
          <w:iCs w:val="0"/>
          <w:color w:val="000000" w:themeColor="text1"/>
          <w:szCs w:val="21"/>
          <w:u w:val="none"/>
          <w:lang w:val="en-US" w:eastAsia="zh-CN"/>
          <w14:textFill>
            <w14:solidFill>
              <w14:schemeClr w14:val="tx1"/>
            </w14:solidFill>
          </w14:textFill>
        </w:rPr>
        <w:t xml:space="preserve">，</w:t>
      </w:r>
      <w:r>
        <w:rPr>
          <w:rFonts w:hint="eastAsia" w:asciiTheme="minorEastAsia" w:hAnsiTheme="minorEastAsia" w:eastAsiaTheme="minorEastAsia"/>
          <w:b/>
          <w:bCs/>
          <w:i w:val="0"/>
          <w:iCs w:val="0"/>
          <w:color w:val="000000" w:themeColor="text1"/>
          <w:szCs w:val="21"/>
          <w:u w:val="none"/>
          <w14:textFill>
            <w14:solidFill>
              <w14:schemeClr w14:val="tx1"/>
            </w14:solidFill>
          </w14:textFill>
        </w:rPr>
        <w:t xml:space="preserve">采购总价固定</w:t>
      </w:r>
      <w:r>
        <w:rPr>
          <w:rFonts w:hint="eastAsia" w:asciiTheme="minorEastAsia" w:hAnsiTheme="minorEastAsia" w:eastAsiaTheme="minorEastAsia"/>
          <w:b/>
          <w:bCs/>
          <w:i w:val="0"/>
          <w:iCs w:val="0"/>
          <w:color w:val="000000" w:themeColor="text1"/>
          <w:szCs w:val="21"/>
          <w:u w:val="none"/>
          <w:lang w:eastAsia="zh-CN"/>
          <w14:textFill>
            <w14:solidFill>
              <w14:schemeClr w14:val="tx1"/>
            </w14:solidFill>
          </w14:textFill>
        </w:rPr>
        <w:t xml:space="preserve">。</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4.2、</w:t>
      </w:r>
      <w:bookmarkStart w:id="61" w:name="OLE_LINK15"/>
      <w:r>
        <w:rPr>
          <w:rFonts w:hint="eastAsia" w:asciiTheme="minorEastAsia" w:hAnsiTheme="minorEastAsia" w:eastAsiaTheme="minorEastAsia"/>
          <w:i w:val="0"/>
          <w:iCs w:val="0"/>
          <w:szCs w:val="21"/>
          <w:u w:val="none"/>
        </w:rPr>
        <w:t xml:space="preserve">投标报价超过最高限价的为无效报价，按照无效响应处理。</w:t>
      </w:r>
      <w:bookmarkEnd w:id="61"/>
      <w:r/>
      <w:r/>
    </w:p>
    <w:p>
      <w:pPr>
        <w:ind w:firstLine="420"/>
        <w:spacing w:line="480" w:lineRule="auto"/>
        <w:rPr>
          <w:rFonts w:hint="eastAsia" w:cs="Times New Roman" w:asciiTheme="minorEastAsia" w:hAnsiTheme="minorEastAsia" w:eastAsiaTheme="minorEastAsia"/>
          <w:color w:val="ff0000"/>
          <w:sz w:val="21"/>
          <w:szCs w:val="21"/>
          <w:lang w:eastAsia="zh-CN"/>
        </w:rPr>
      </w:pPr>
      <w:r>
        <w:rPr>
          <w:rFonts w:hint="eastAsia" w:asciiTheme="minorEastAsia" w:hAnsiTheme="minorEastAsia" w:eastAsiaTheme="minorEastAsia"/>
          <w:i w:val="0"/>
          <w:iCs w:val="0"/>
          <w:szCs w:val="21"/>
          <w:u w:val="none"/>
        </w:rPr>
        <w:t xml:space="preserve">4.</w:t>
      </w:r>
      <w:r>
        <w:rPr>
          <w:rFonts w:hint="eastAsia" w:asciiTheme="minorEastAsia" w:hAnsiTheme="minorEastAsia" w:eastAsiaTheme="minorEastAsia"/>
          <w:i w:val="0"/>
          <w:iCs w:val="0"/>
          <w:szCs w:val="21"/>
          <w:u w:val="none"/>
          <w:lang w:val="en-US" w:eastAsia="zh-CN"/>
        </w:rPr>
        <w:t xml:space="preserve">3</w:t>
      </w:r>
      <w:r>
        <w:rPr>
          <w:rFonts w:hint="eastAsia" w:asciiTheme="minorEastAsia" w:hAnsiTheme="minorEastAsia" w:eastAsiaTheme="minorEastAsia"/>
          <w:i w:val="0"/>
          <w:iCs w:val="0"/>
          <w:szCs w:val="21"/>
          <w:u w:val="none"/>
        </w:rPr>
        <w:t xml:space="preserve">、本项目分</w:t>
      </w:r>
      <w:r>
        <w:rPr>
          <w:rFonts w:hint="eastAsia" w:asciiTheme="minorEastAsia" w:hAnsiTheme="minorEastAsia" w:eastAsiaTheme="minorEastAsia"/>
          <w:i w:val="0"/>
          <w:iCs w:val="0"/>
          <w:szCs w:val="21"/>
          <w:u w:val="none"/>
          <w:lang w:val="en-US" w:eastAsia="zh-CN"/>
        </w:rPr>
        <w:t xml:space="preserve">3</w:t>
      </w:r>
      <w:r>
        <w:rPr>
          <w:rFonts w:hint="eastAsia" w:asciiTheme="minorEastAsia" w:hAnsiTheme="minorEastAsia" w:eastAsiaTheme="minorEastAsia"/>
          <w:i w:val="0"/>
          <w:iCs w:val="0"/>
          <w:szCs w:val="21"/>
          <w:u w:val="none"/>
        </w:rPr>
        <w:t xml:space="preserve">个包，供应商可以</w:t>
      </w:r>
      <w:r>
        <w:rPr>
          <w:rFonts w:hint="eastAsia" w:asciiTheme="minorEastAsia" w:hAnsiTheme="minorEastAsia" w:eastAsiaTheme="minorEastAsia"/>
          <w:i w:val="0"/>
          <w:iCs w:val="0"/>
          <w:szCs w:val="21"/>
          <w:u w:val="none"/>
          <w:lang w:val="en-US" w:eastAsia="zh-CN"/>
        </w:rPr>
        <w:t xml:space="preserve">兼投</w:t>
      </w:r>
      <w:r>
        <w:rPr>
          <w:rFonts w:hint="eastAsia" w:asciiTheme="minorEastAsia" w:hAnsiTheme="minorEastAsia" w:eastAsiaTheme="minorEastAsia"/>
          <w:i w:val="0"/>
          <w:iCs w:val="0"/>
          <w:szCs w:val="21"/>
          <w:u w:val="none"/>
        </w:rPr>
        <w:t xml:space="preserve">，只可按开包顺序中其中一个包（本项目按1-</w:t>
      </w:r>
      <w:r>
        <w:rPr>
          <w:rFonts w:hint="eastAsia" w:asciiTheme="minorEastAsia" w:hAnsiTheme="minorEastAsia" w:eastAsiaTheme="minorEastAsia"/>
          <w:i w:val="0"/>
          <w:iCs w:val="0"/>
          <w:szCs w:val="21"/>
          <w:u w:val="none"/>
          <w:lang w:val="en-US" w:eastAsia="zh-CN"/>
        </w:rPr>
        <w:t xml:space="preserve">3</w:t>
      </w:r>
      <w:r>
        <w:rPr>
          <w:rFonts w:hint="eastAsia" w:asciiTheme="minorEastAsia" w:hAnsiTheme="minorEastAsia" w:eastAsiaTheme="minorEastAsia"/>
          <w:i w:val="0"/>
          <w:iCs w:val="0"/>
          <w:szCs w:val="21"/>
          <w:u w:val="none"/>
        </w:rPr>
        <w:t xml:space="preserve">顺序依次开包），兼投不兼中。</w:t>
      </w:r>
      <w:r/>
    </w:p>
    <w:p>
      <w:pPr>
        <w:ind w:firstLine="310"/>
        <w:spacing w:line="48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二、其他要求：</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1、投标供应商能按采购人要求将农药及时供应到指定乡镇，并完成卸货。供应商如提供假、冒、伪、劣商品，将按政府采购法的有关规定处罚。</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2、本次采购中标后不允许转包、分包。</w:t>
      </w:r>
      <w:r/>
    </w:p>
    <w:p>
      <w:pPr>
        <w:ind w:firstLine="420"/>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3、投标报价应为完成本次采购所需的全部费用，包括</w:t>
      </w:r>
      <w:r>
        <w:rPr>
          <w:rFonts w:hint="eastAsia" w:cs="宋体" w:asciiTheme="minorEastAsia" w:hAnsiTheme="minorEastAsia" w:eastAsiaTheme="minorEastAsia"/>
          <w:szCs w:val="21"/>
        </w:rPr>
        <w:t xml:space="preserve">产品生产、</w:t>
      </w:r>
      <w:r>
        <w:rPr>
          <w:rFonts w:hint="eastAsia" w:asciiTheme="minorEastAsia" w:hAnsiTheme="minorEastAsia" w:eastAsiaTheme="minorEastAsia"/>
          <w:szCs w:val="21"/>
        </w:rPr>
        <w:t xml:space="preserve">运输、配送、卸货、售后服</w:t>
      </w:r>
      <w:r>
        <w:rPr>
          <w:rFonts w:hint="eastAsia" w:cs="宋体" w:asciiTheme="minorEastAsia" w:hAnsiTheme="minorEastAsia" w:eastAsiaTheme="minorEastAsia"/>
          <w:szCs w:val="21"/>
        </w:rPr>
        <w:t xml:space="preserve">务、税金、抽样检测以及供货全部工作需支付的一切费用和拟获得的利润，并考虑应承担的风险。</w:t>
      </w:r>
      <w:r/>
    </w:p>
    <w:p>
      <w:pPr>
        <w:ind w:firstLine="420"/>
        <w:spacing w:line="48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ind w:firstLine="420"/>
        <w:spacing w:line="480" w:lineRule="auto"/>
        <w:rPr>
          <w:rFonts w:hint="eastAsia" w:ascii="宋体" w:hAnsi="宋体" w:eastAsia="宋体" w:cs="宋体"/>
          <w:i/>
          <w:sz w:val="21"/>
          <w:szCs w:val="21"/>
          <w:u w:val="single"/>
        </w:rPr>
      </w:pPr>
      <w:r>
        <w:rPr>
          <w:rFonts w:hint="eastAsia" w:ascii="宋体" w:hAnsi="宋体" w:eastAsia="宋体" w:cs="宋体"/>
          <w:i/>
          <w:sz w:val="21"/>
          <w:szCs w:val="21"/>
          <w:u w:val="single"/>
        </w:rPr>
        <w:t xml:space="preserve">5、货物生产日期：2025年</w:t>
      </w:r>
      <w:r>
        <w:rPr>
          <w:rFonts w:hint="eastAsia" w:ascii="宋体" w:hAnsi="宋体" w:cs="宋体"/>
          <w:i/>
          <w:sz w:val="21"/>
          <w:szCs w:val="21"/>
          <w:u w:val="single"/>
          <w:lang w:val="en-US" w:eastAsia="zh-CN"/>
        </w:rPr>
        <w:t xml:space="preserve">1</w:t>
      </w:r>
      <w:r>
        <w:rPr>
          <w:rFonts w:hint="eastAsia" w:ascii="宋体" w:hAnsi="宋体" w:eastAsia="宋体" w:cs="宋体"/>
          <w:i/>
          <w:sz w:val="21"/>
          <w:szCs w:val="21"/>
          <w:u w:val="single"/>
        </w:rPr>
        <w:t xml:space="preserve">月1日以后。</w:t>
      </w:r>
      <w:r/>
    </w:p>
    <w:p>
      <w:pPr>
        <w:pStyle w:val="826"/>
        <w:ind w:firstLine="420"/>
        <w:spacing w:line="480" w:lineRule="auto"/>
        <w:rPr>
          <w:sz w:val="20"/>
          <w:szCs w:val="20"/>
          <w:highlight w:val="none"/>
        </w:rP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i/>
          <w:color w:val="000000" w:themeColor="text1"/>
          <w:sz w:val="21"/>
          <w:szCs w:val="21"/>
          <w:highlight w:val="none"/>
          <w:u w:val="single"/>
          <w14:textFill>
            <w14:solidFill>
              <w14:schemeClr w14:val="tx1"/>
            </w14:solidFill>
          </w14:textFill>
        </w:rPr>
        <w:t xml:space="preserve">所投产品质量符合相关标准，投标人应提供具备法定资质的第三方检测机构出具的质量检</w:t>
      </w:r>
      <w:r>
        <w:rPr>
          <w:rFonts w:hint="eastAsia" w:ascii="宋体" w:hAnsi="宋体" w:eastAsia="宋体" w:cs="宋体"/>
          <w:i/>
          <w:sz w:val="21"/>
          <w:szCs w:val="21"/>
          <w:highlight w:val="none"/>
          <w:u w:val="single"/>
        </w:rPr>
        <w:t xml:space="preserve">测报告。（提供原件扫描上传）</w:t>
      </w:r>
      <w:r/>
    </w:p>
    <w:p>
      <w:pPr>
        <w:pStyle w:val="826"/>
        <w:rPr>
          <w:sz w:val="20"/>
          <w:szCs w:val="20"/>
        </w:rPr>
      </w:pPr>
      <w:r>
        <w:rPr>
          <w:sz w:val="20"/>
          <w:szCs w:val="20"/>
        </w:rPr>
      </w:r>
      <w:r/>
    </w:p>
    <w:p>
      <w:pPr>
        <w:jc w:val="center"/>
        <w:spacing w:line="360" w:lineRule="auto"/>
        <w:rPr>
          <w:rFonts w:hint="eastAsia" w:asciiTheme="minorEastAsia" w:hAnsiTheme="minorEastAsia" w:eastAsiaTheme="minorEastAsia"/>
          <w:color w:val="000000"/>
          <w:sz w:val="36"/>
        </w:rPr>
      </w:pPr>
      <w:r/>
      <w:bookmarkStart w:id="62" w:name="_Toc170832697"/>
      <w:r/>
      <w:r/>
    </w:p>
    <w:p>
      <w:pPr>
        <w:jc w:val="center"/>
        <w:spacing w:line="360" w:lineRule="auto"/>
        <w:rPr>
          <w:rFonts w:hint="eastAsia" w:asciiTheme="minorEastAsia" w:hAnsiTheme="minorEastAsia" w:eastAsiaTheme="minorEastAsia"/>
          <w:color w:val="000000"/>
          <w:sz w:val="36"/>
        </w:rPr>
        <w:outlineLvl w:val="0"/>
      </w:pPr>
      <w:r/>
      <w:bookmarkStart w:id="63" w:name="_Toc11876"/>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r>
      <w:r/>
    </w:p>
    <w:p>
      <w:pPr>
        <w:jc w:val="center"/>
        <w:spacing w:line="360" w:lineRule="auto"/>
        <w:rPr>
          <w:rFonts w:hint="eastAsia" w:asciiTheme="minorEastAsia" w:hAnsiTheme="minorEastAsia" w:eastAsiaTheme="minorEastAsia"/>
          <w:color w:val="000000"/>
          <w:sz w:val="36"/>
        </w:rPr>
        <w:outlineLvl w:val="0"/>
      </w:pPr>
      <w:r>
        <w:rPr>
          <w:rFonts w:hint="eastAsia" w:asciiTheme="minorEastAsia" w:hAnsiTheme="minorEastAsia" w:eastAsiaTheme="minorEastAsia"/>
          <w:color w:val="000000"/>
          <w:sz w:val="36"/>
        </w:rPr>
        <w:t xml:space="preserve">第</w:t>
      </w:r>
      <w:r>
        <w:rPr>
          <w:rFonts w:hint="eastAsia" w:asciiTheme="minorEastAsia" w:hAnsiTheme="minorEastAsia" w:eastAsiaTheme="minorEastAsia"/>
          <w:color w:val="000000"/>
          <w:sz w:val="36"/>
          <w:lang w:val="en-US" w:eastAsia="zh-CN"/>
        </w:rPr>
        <w:t xml:space="preserve">五</w:t>
      </w:r>
      <w:r>
        <w:rPr>
          <w:rFonts w:hint="eastAsia" w:asciiTheme="minorEastAsia" w:hAnsiTheme="minorEastAsia" w:eastAsiaTheme="minorEastAsia"/>
          <w:color w:val="000000"/>
          <w:sz w:val="36"/>
        </w:rPr>
        <w:t xml:space="preserve">章</w:t>
      </w:r>
      <w:r>
        <w:rPr>
          <w:rFonts w:hint="eastAsia" w:asciiTheme="minorEastAsia" w:hAnsiTheme="minorEastAsia" w:eastAsiaTheme="minorEastAsia"/>
          <w:color w:val="000000"/>
          <w:sz w:val="36"/>
          <w:lang w:val="en-US" w:eastAsia="zh-CN"/>
        </w:rPr>
        <w:t xml:space="preserve"> 询价</w:t>
      </w:r>
      <w:r>
        <w:rPr>
          <w:rFonts w:hint="eastAsia" w:asciiTheme="minorEastAsia" w:hAnsiTheme="minorEastAsia" w:eastAsiaTheme="minorEastAsia"/>
          <w:color w:val="000000"/>
          <w:sz w:val="36"/>
        </w:rPr>
        <w:t xml:space="preserve">响应文件格式</w:t>
      </w:r>
      <w:bookmarkEnd w:id="62"/>
      <w:r/>
      <w:bookmarkEnd w:id="63"/>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jc w:val="center"/>
        <w:rPr>
          <w:rFonts w:hint="eastAsia" w:asciiTheme="minorEastAsia" w:hAnsiTheme="minorEastAsia" w:eastAsiaTheme="minorEastAsia"/>
          <w:bCs/>
          <w:sz w:val="44"/>
        </w:rPr>
      </w:pPr>
      <w:r>
        <w:rPr>
          <w:rFonts w:hint="eastAsia" w:asciiTheme="minorEastAsia" w:hAnsiTheme="minorEastAsia" w:eastAsiaTheme="minorEastAsia"/>
          <w:bCs/>
          <w:sz w:val="44"/>
        </w:rPr>
      </w:r>
      <w:r/>
    </w:p>
    <w:p>
      <w:pPr>
        <w:pStyle w:val="1183"/>
        <w:rPr>
          <w:rFonts w:hint="eastAsia"/>
        </w:rPr>
        <w:outlineLvl w:val="9"/>
      </w:pPr>
      <w:r>
        <w:rPr>
          <w:rFonts w:hint="eastAsia"/>
        </w:rPr>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lang w:val="en-US" w:eastAsia="zh-CN"/>
        </w:rPr>
        <w:t xml:space="preserve">询价</w:t>
      </w:r>
      <w:r>
        <w:rPr>
          <w:rFonts w:hint="eastAsia" w:asciiTheme="minorEastAsia" w:hAnsiTheme="minorEastAsia" w:eastAsiaTheme="minorEastAsia"/>
          <w:b/>
          <w:sz w:val="72"/>
        </w:rPr>
        <w:t xml:space="preserve">响应文件</w:t>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rPr>
      </w:r>
      <w:r/>
    </w:p>
    <w:p>
      <w:pPr>
        <w:pStyle w:val="1183"/>
        <w:rPr>
          <w:rFonts w:hint="eastAsia"/>
        </w:rPr>
        <w:outlineLvl w:val="9"/>
      </w:pPr>
      <w:r>
        <w:rPr>
          <w:rFonts w:hint="eastAsia"/>
        </w:rPr>
      </w:r>
      <w:r/>
    </w:p>
    <w:p>
      <w:pPr>
        <w:jc w:val="center"/>
        <w:rPr>
          <w:rFonts w:hint="eastAsia" w:asciiTheme="minorEastAsia" w:hAnsiTheme="minorEastAsia" w:eastAsiaTheme="minorEastAsia"/>
          <w:b/>
          <w:sz w:val="72"/>
        </w:rPr>
      </w:pPr>
      <w:r>
        <w:rPr>
          <w:rFonts w:hint="eastAsia" w:asciiTheme="minorEastAsia" w:hAnsiTheme="minorEastAsia" w:eastAsiaTheme="minorEastAsia"/>
          <w:b/>
          <w:sz w:val="7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spacing w:line="360" w:lineRule="auto"/>
        <w:rPr>
          <w:rFonts w:ascii="宋体" w:hAnsi="宋体"/>
          <w:b/>
          <w:sz w:val="36"/>
          <w:u w:val="single"/>
        </w:rPr>
      </w:pPr>
      <w:r>
        <w:rPr>
          <w:rFonts w:ascii="宋体" w:hAnsi="宋体"/>
          <w:b/>
          <w:sz w:val="36"/>
          <w:u w:val="single"/>
        </w:rPr>
      </w:r>
      <w:r/>
    </w:p>
    <w:p>
      <w:pPr>
        <w:jc w:val="center"/>
        <w:spacing w:line="480" w:lineRule="auto"/>
        <w:rPr>
          <w:rFonts w:hint="eastAsia" w:asciiTheme="minorEastAsia" w:hAnsiTheme="minorEastAsia" w:eastAsiaTheme="minorEastAsia"/>
          <w:b/>
          <w:bCs/>
          <w:color w:val="000000"/>
          <w:sz w:val="32"/>
          <w:szCs w:val="32"/>
        </w:rPr>
        <w:sectPr>
          <w:footerReference w:type="default" r:id="rId11"/>
          <w:footnotePr/>
          <w:endnotePr/>
          <w:type w:val="nextPage"/>
          <w:pgSz w:w="11906" w:h="16838" w:orient="portrait"/>
          <w:pgMar w:top="1134" w:right="1134" w:bottom="1134" w:left="1134" w:header="624" w:footer="907" w:gutter="0"/>
          <w:pgNumType w:start="1"/>
          <w:cols w:num="1" w:sep="0" w:space="1701" w:equalWidth="1"/>
          <w:docGrid w:linePitch="360"/>
        </w:sectPr>
      </w:pPr>
      <w:r>
        <w:rPr>
          <w:rFonts w:hint="eastAsia" w:asciiTheme="minorEastAsia" w:hAnsiTheme="minorEastAsia" w:eastAsiaTheme="minorEastAsia"/>
          <w:b/>
          <w:bCs/>
          <w:color w:val="000000"/>
          <w:sz w:val="32"/>
          <w:szCs w:val="32"/>
        </w:rPr>
      </w:r>
      <w:r/>
    </w:p>
    <w:p>
      <w:pPr>
        <w:jc w:val="center"/>
        <w:spacing w:line="480" w:lineRule="auto"/>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响应文件目录</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一、资格审查响应对照表</w:t>
      </w:r>
      <w:r/>
    </w:p>
    <w:p>
      <w:pPr>
        <w:ind w:left="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二、符合性审查响应对照表</w:t>
      </w:r>
      <w:r/>
    </w:p>
    <w:p>
      <w:pPr>
        <w:ind w:left="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三、非实质性响应对照表</w:t>
      </w:r>
      <w:r/>
    </w:p>
    <w:p>
      <w:pPr>
        <w:ind w:firstLine="480"/>
        <w:spacing w:line="480" w:lineRule="auto"/>
        <w:rPr>
          <w:rFonts w:hint="eastAsia"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四</w:t>
      </w:r>
      <w:r>
        <w:rPr>
          <w:rFonts w:hint="eastAsia" w:asciiTheme="minorEastAsia" w:hAnsiTheme="minorEastAsia" w:eastAsiaTheme="minorEastAsia"/>
          <w:b/>
          <w:bCs/>
          <w:color w:val="000000"/>
          <w:sz w:val="24"/>
        </w:rPr>
        <w:t xml:space="preserve">、</w:t>
      </w:r>
      <w:r>
        <w:rPr>
          <w:rFonts w:hint="eastAsia" w:asciiTheme="minorEastAsia" w:hAnsiTheme="minorEastAsia" w:eastAsiaTheme="minorEastAsia"/>
          <w:i/>
          <w:color w:val="000000"/>
          <w:sz w:val="24"/>
          <w:u w:val="single"/>
        </w:rPr>
        <w:t xml:space="preserve">开标一览表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五、分项报价表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六</w:t>
      </w:r>
      <w:r>
        <w:rPr>
          <w:rFonts w:hint="eastAsia" w:cs="Courier New"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技术参数响应表</w:t>
      </w:r>
      <w:r/>
    </w:p>
    <w:p>
      <w:pPr>
        <w:ind w:firstLine="480"/>
        <w:spacing w:line="48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七、商务条款响应表</w:t>
      </w:r>
      <w:r/>
    </w:p>
    <w:p>
      <w:pPr>
        <w:ind w:firstLine="480"/>
        <w:spacing w:line="480" w:lineRule="auto"/>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24"/>
        </w:rPr>
        <w:t xml:space="preserve">八、其他 （供应商认为有必要提供的声明和文件，如有自拟并自行添加）</w:t>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outlineLvl w:val="9"/>
      </w:pPr>
      <w:r>
        <w:rPr>
          <w:rFonts w:hint="eastAsia" w:asciiTheme="minorEastAsia" w:hAnsiTheme="minorEastAsia" w:eastAsiaTheme="minorEastAsia"/>
          <w:b/>
          <w:bCs/>
          <w:color w:val="000000"/>
          <w:sz w:val="28"/>
          <w:szCs w:val="28"/>
        </w:rPr>
      </w:r>
      <w:r/>
    </w:p>
    <w:p>
      <w:pPr>
        <w:spacing w:line="480" w:lineRule="auto"/>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r>
      <w:r/>
    </w:p>
    <w:p>
      <w:pPr>
        <w:jc w:val="both"/>
        <w:keepLines/>
        <w:keepNext/>
        <w:spacing w:before="320" w:after="200"/>
        <w:widowControl w:val="off"/>
        <w:rPr>
          <w:rFonts w:hint="eastAsia" w:ascii="Arial" w:hAnsi="Arial" w:eastAsia="Arial" w:cs="Arial"/>
          <w:sz w:val="30"/>
          <w:szCs w:val="30"/>
        </w:rPr>
        <w:outlineLvl w:val="9"/>
      </w:pPr>
      <w:r>
        <w:rPr>
          <w:rFonts w:hint="eastAsia" w:ascii="Arial" w:hAnsi="Arial" w:eastAsia="Arial" w:cs="Arial"/>
          <w:sz w:val="30"/>
          <w:szCs w:val="30"/>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rPr>
          <w:rFonts w:hint="eastAsia" w:asciiTheme="minorEastAsia" w:hAnsiTheme="minorEastAsia" w:eastAsiaTheme="minorEastAsia"/>
          <w:b/>
          <w:bCs/>
          <w:color w:val="000000"/>
          <w:sz w:val="32"/>
          <w:szCs w:val="32"/>
        </w:rPr>
        <w:outlineLvl w:val="0"/>
      </w:pPr>
      <w:r/>
      <w:bookmarkStart w:id="64" w:name="_Toc29388"/>
      <w:r>
        <w:rPr>
          <w:rFonts w:hint="eastAsia" w:asciiTheme="minorEastAsia" w:hAnsiTheme="minorEastAsia" w:eastAsiaTheme="minorEastAsia"/>
          <w:b/>
          <w:bCs/>
          <w:color w:val="000000"/>
          <w:sz w:val="32"/>
          <w:szCs w:val="32"/>
        </w:rPr>
        <w:t xml:space="preserve">一、资格性审查响应对照表</w:t>
      </w:r>
      <w:bookmarkEnd w:id="64"/>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6406"/>
        <w:gridCol w:w="1906"/>
      </w:tblGrid>
      <w:tr>
        <w:trPr>
          <w:jc w:val="center"/>
          <w:trHeight w:val="647"/>
        </w:trPr>
        <w:tc>
          <w:tcPr>
            <w:tcW w:w="7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64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资格审查响应内容</w:t>
            </w:r>
            <w:r/>
          </w:p>
        </w:tc>
        <w:tc>
          <w:tcPr>
            <w:tcW w:w="190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（填是或者否）</w:t>
            </w:r>
            <w:r/>
          </w:p>
        </w:tc>
      </w:tr>
      <w:tr>
        <w:trPr>
          <w:jc w:val="center"/>
          <w:trHeight w:val="422"/>
        </w:trPr>
        <w:tc>
          <w:tcPr>
            <w:gridSpan w:val="3"/>
            <w:tcW w:w="901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通用资格条件</w:t>
            </w:r>
            <w:r/>
          </w:p>
        </w:tc>
      </w:tr>
      <w:tr>
        <w:trPr>
          <w:jc w:val="center"/>
          <w:trHeight w:val="761"/>
        </w:trPr>
        <w:tc>
          <w:tcPr>
            <w:tcW w:w="706"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szCs w:val="21"/>
              </w:rPr>
              <w:t xml:space="preserve">1</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法人或者其他组织的营业执照等证明文件，自然人的身份证明</w:t>
            </w:r>
            <w:r>
              <w:rPr>
                <w:rFonts w:hint="eastAsia" w:asciiTheme="minorEastAsia" w:hAnsiTheme="minorEastAsia" w:eastAsiaTheme="minorEastAsia"/>
                <w:szCs w:val="21"/>
              </w:rPr>
              <w:t xml:space="preserve">（身份证为正、反面）</w:t>
            </w:r>
            <w:r/>
          </w:p>
        </w:tc>
        <w:tc>
          <w:tcPr>
            <w:tcW w:w="1906"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jc w:val="center"/>
          <w:trHeight w:val="112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依法缴纳职工社会保障资金的证明材料</w:t>
            </w:r>
            <w:r>
              <w:rPr>
                <w:rFonts w:hint="eastAsia" w:cs="宋体" w:asciiTheme="minorEastAsia" w:hAnsiTheme="minorEastAsia" w:eastAsiaTheme="minorEastAsia"/>
                <w:b/>
                <w:bCs/>
                <w:szCs w:val="21"/>
              </w:rPr>
              <w:t xml:space="preserve">(税务、银行或社会保险基金管理部门出具的近三个月内任意一个月缴纳职工社会保障资金的缴款凭证或缴款证明)</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8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投标人近三个月内任意一份依法纳税的缴款凭证</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1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上一年度的财务状况情况（成立不满一年不需提供）</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具备履行合同所必需的设备和专业技术能力的证明材料</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tcW w:w="6406" w:type="dxa"/>
            <w:vAlign w:val="center"/>
            <w:textDirection w:val="lrTb"/>
            <w:noWrap w:val="false"/>
          </w:tcPr>
          <w:p>
            <w:pPr>
              <w:jc w:val="both"/>
              <w:spacing w:line="360"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 参加本次政府采购活动前3年内在经营活动中没有重大违法记录的书面声明</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780"/>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p>
        </w:tc>
        <w:tc>
          <w:tcPr>
            <w:tcW w:w="6406" w:type="dxa"/>
            <w:vAlign w:val="center"/>
            <w:textDirection w:val="lrTb"/>
            <w:noWrap w:val="false"/>
          </w:tcPr>
          <w:p>
            <w:pPr>
              <w:jc w:val="both"/>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未被“信用中国”网站（www.creditchina.gov.cn）、“中国政府采购网"(www.ccgp.gov.cn)列入失信被执行人、重大税收违法案件当事人名单、政府采购严重违法失信行为记录名单</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15"/>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6406" w:type="dxa"/>
            <w:vAlign w:val="bottom"/>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供应商信用承诺函</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77"/>
        </w:trPr>
        <w:tc>
          <w:tcPr>
            <w:gridSpan w:val="3"/>
            <w:tcW w:w="9018" w:type="dxa"/>
            <w:vAlign w:val="center"/>
            <w:textDirection w:val="lrTb"/>
            <w:noWrap w:val="false"/>
          </w:tcPr>
          <w:p>
            <w:pPr>
              <w:jc w:val="both"/>
              <w:rPr>
                <w:rFonts w:hint="eastAsia" w:asciiTheme="minorEastAsia" w:hAnsiTheme="minorEastAsia" w:eastAsiaTheme="minorEastAsia"/>
                <w:szCs w:val="21"/>
              </w:rPr>
            </w:pPr>
            <w:r>
              <w:rPr>
                <w:rFonts w:hint="eastAsia" w:cs="宋体" w:asciiTheme="minorEastAsia" w:hAnsiTheme="minorEastAsia" w:eastAsiaTheme="minorEastAsia"/>
                <w:b/>
                <w:bCs/>
                <w:szCs w:val="21"/>
              </w:rPr>
              <w:t xml:space="preserve">落实政府采购政策需满足的资格要求</w:t>
            </w:r>
            <w:r/>
          </w:p>
        </w:tc>
      </w:tr>
      <w:tr>
        <w:trPr>
          <w:jc w:val="center"/>
          <w:trHeight w:val="1331"/>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p>
        </w:tc>
        <w:tc>
          <w:tcPr>
            <w:tcW w:w="6406" w:type="dxa"/>
            <w:vAlign w:val="center"/>
            <w:textDirection w:val="lrTb"/>
            <w:noWrap w:val="false"/>
          </w:tcPr>
          <w:p>
            <w:pPr>
              <w:jc w:val="both"/>
              <w:keepLines w:val="0"/>
              <w:keepNext w:val="0"/>
              <w:pageBreakBefore w:val="0"/>
              <w:spacing w:line="360" w:lineRule="auto"/>
              <w:widowControl w:val="off"/>
              <w:rPr>
                <w:rFonts w:hint="eastAsia" w:cs="宋体" w:asciiTheme="minorEastAsia" w:hAnsiTheme="minorEastAsia" w:eastAsiaTheme="minorEastAsia"/>
                <w:szCs w:val="21"/>
              </w:rPr>
            </w:pPr>
            <w:r>
              <w:rPr>
                <w:rFonts w:hint="eastAsia" w:asciiTheme="minorEastAsia" w:hAnsiTheme="minorEastAsia" w:eastAsiaTheme="minorEastAsia"/>
                <w:i w:val="0"/>
                <w:iCs/>
                <w:szCs w:val="21"/>
                <w:u w:val="none"/>
              </w:rPr>
              <w:t xml:space="preserve">本项目专门面向中小企业采购。投标人须提供《中小企业声明函》，《中小企业声明函》不符合要求或未提供的，投标文件无效。本项目采购标的按中小企业划分标准所属行业区分为工业。</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00"/>
        </w:trPr>
        <w:tc>
          <w:tcPr>
            <w:gridSpan w:val="3"/>
            <w:tcW w:w="9018" w:type="dxa"/>
            <w:vAlign w:val="center"/>
            <w:textDirection w:val="lrTb"/>
            <w:noWrap w:val="false"/>
          </w:tcPr>
          <w:p>
            <w:pPr>
              <w:jc w:val="both"/>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特定资格条件</w:t>
            </w:r>
            <w:r/>
          </w:p>
        </w:tc>
      </w:tr>
      <w:tr>
        <w:trPr>
          <w:jc w:val="center"/>
          <w:trHeight w:val="170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c>
          <w:tcPr>
            <w:tcW w:w="6406" w:type="dxa"/>
            <w:vAlign w:val="center"/>
            <w:textDirection w:val="lrTb"/>
            <w:noWrap w:val="false"/>
          </w:tcPr>
          <w:p>
            <w:pPr>
              <w:jc w:val="both"/>
              <w:keepLines w:val="0"/>
              <w:keepNext w:val="0"/>
              <w:pageBreakBefore w:val="0"/>
              <w:spacing w:line="360" w:lineRule="auto"/>
              <w:widowControl w:val="off"/>
              <w:rPr>
                <w:rFonts w:hint="eastAsia" w:cs="Times New Roman" w:asciiTheme="minorEastAsia" w:hAnsiTheme="minorEastAsia" w:eastAsiaTheme="minorEastAsia"/>
                <w:i w:val="0"/>
                <w:iCs/>
                <w:szCs w:val="21"/>
                <w:u w:val="none"/>
              </w:rPr>
            </w:pPr>
            <w:r>
              <w:rPr>
                <w:rFonts w:hint="eastAsia" w:cs="Times New Roman" w:asciiTheme="minorEastAsia" w:hAnsiTheme="minorEastAsia" w:eastAsiaTheme="minorEastAsia"/>
                <w:i w:val="0"/>
                <w:iCs/>
                <w:szCs w:val="21"/>
                <w:u w:val="none"/>
              </w:rPr>
              <w:t xml:space="preserve">（</w:t>
            </w:r>
            <w:r>
              <w:rPr>
                <w:rFonts w:hint="eastAsia" w:cs="Times New Roman" w:asciiTheme="minorEastAsia" w:hAnsiTheme="minorEastAsia" w:eastAsiaTheme="minorEastAsia"/>
                <w:i w:val="0"/>
                <w:iCs/>
                <w:szCs w:val="21"/>
                <w:u w:val="none"/>
                <w:lang w:val="en-US" w:eastAsia="zh-CN"/>
              </w:rPr>
              <w:t xml:space="preserve">1</w:t>
            </w:r>
            <w:r>
              <w:rPr>
                <w:rFonts w:hint="eastAsia" w:cs="Times New Roman" w:asciiTheme="minorEastAsia" w:hAnsiTheme="minorEastAsia" w:eastAsiaTheme="minorEastAsia"/>
                <w:i w:val="0"/>
                <w:iCs/>
                <w:szCs w:val="21"/>
                <w:u w:val="none"/>
              </w:rPr>
              <w:t xml:space="preserve">）采购包2、采购包3投标人为经销商须提供农药经营许可证。</w:t>
            </w:r>
            <w:r/>
          </w:p>
          <w:p>
            <w:pPr>
              <w:jc w:val="both"/>
              <w:keepLines w:val="0"/>
              <w:keepNext w:val="0"/>
              <w:pageBreakBefore w:val="0"/>
              <w:spacing w:line="360" w:lineRule="auto"/>
              <w:widowControl w:val="off"/>
              <w:rPr>
                <w:rFonts w:hint="eastAsia"/>
                <w:color w:val="ff0000"/>
              </w:rPr>
            </w:pPr>
            <w:r>
              <w:rPr>
                <w:rFonts w:hint="eastAsia" w:cs="Times New Roman" w:asciiTheme="minorEastAsia" w:hAnsiTheme="minorEastAsia" w:eastAsiaTheme="minorEastAsia"/>
                <w:i w:val="0"/>
                <w:iCs/>
                <w:szCs w:val="21"/>
                <w:u w:val="none"/>
              </w:rPr>
            </w:r>
            <w:r>
              <w:rPr>
                <w:rFonts w:ascii="SimSun" w:hAnsi="SimSun" w:eastAsia="SimSun" w:cs="SimSun"/>
                <w:color w:val="000000"/>
                <w:sz w:val="21"/>
              </w:rPr>
              <w:t xml:space="preserve">（2）采购包2、采购包3投标人具有所投产品农药登记证、农药生产许可证、农药标准文号，投标供应产品的各项技术指标与登记的产品相同，登记作物对象需含有油菜，且在有效期内。</w:t>
            </w:r>
            <w:r>
              <w:rPr>
                <w:rFonts w:hint="eastAsia" w:asciiTheme="minorEastAsia" w:hAnsiTheme="minorEastAsia" w:eastAsiaTheme="minorEastAsia"/>
                <w:b/>
                <w:bCs/>
                <w:color w:val="ff0000"/>
              </w:rPr>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80"/>
        </w:trPr>
        <w:tc>
          <w:tcPr>
            <w:gridSpan w:val="3"/>
            <w:tcW w:w="90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b/>
                <w:szCs w:val="21"/>
              </w:rPr>
              <w:t xml:space="preserve">其他资格条件</w:t>
            </w:r>
            <w:r/>
          </w:p>
        </w:tc>
      </w:tr>
      <w:tr>
        <w:trPr>
          <w:jc w:val="center"/>
          <w:trHeight w:val="507"/>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p>
        </w:tc>
        <w:tc>
          <w:tcPr>
            <w:tcW w:w="6406"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cs="Times New Roman" w:asciiTheme="minorEastAsia" w:hAnsiTheme="minorEastAsia" w:eastAsiaTheme="minorEastAsia"/>
                <w:iCs/>
                <w:szCs w:val="21"/>
              </w:rPr>
              <w:t xml:space="preserve">询价响应函</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33"/>
        </w:trPr>
        <w:tc>
          <w:tcPr>
            <w:tcW w:w="7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p>
        </w:tc>
        <w:tc>
          <w:tcPr>
            <w:tcW w:w="6406" w:type="dxa"/>
            <w:vAlign w:val="center"/>
            <w:textDirection w:val="lrTb"/>
            <w:noWrap w:val="false"/>
          </w:tcPr>
          <w:p>
            <w:pPr>
              <w:jc w:val="left"/>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法人授权书</w:t>
            </w:r>
            <w:r/>
          </w:p>
        </w:tc>
        <w:tc>
          <w:tcPr>
            <w:tcW w:w="19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480" w:lineRule="auto"/>
        <w:rPr>
          <w:rFonts w:hint="eastAsia" w:asciiTheme="minorEastAsia" w:hAnsiTheme="minorEastAsia" w:eastAsiaTheme="minorEastAsia"/>
          <w:b/>
          <w:bCs/>
        </w:rPr>
      </w:pPr>
      <w:r>
        <w:rPr>
          <w:rFonts w:hint="eastAsia" w:asciiTheme="minorEastAsia" w:hAnsiTheme="minorEastAsia" w:eastAsiaTheme="minorEastAsia"/>
          <w:b/>
          <w:bCs/>
        </w:rPr>
        <w:br w:type="page" w:clear="all"/>
      </w:r>
      <w:r/>
    </w:p>
    <w:p>
      <w:pPr>
        <w:jc w:val="center"/>
        <w:spacing w:line="480" w:lineRule="auto"/>
        <w:rPr>
          <w:rFonts w:hint="eastAsia" w:asciiTheme="minorEastAsia" w:hAnsiTheme="minorEastAsia" w:eastAsiaTheme="minorEastAsia"/>
          <w:b/>
          <w:bCs/>
          <w:u w:val="single"/>
        </w:rPr>
        <w:outlineLvl w:val="1"/>
      </w:pPr>
      <w:r/>
      <w:bookmarkStart w:id="65" w:name="_Toc18713"/>
      <w:r>
        <w:rPr>
          <w:rFonts w:hint="eastAsia" w:asciiTheme="minorEastAsia" w:hAnsiTheme="minorEastAsia" w:eastAsiaTheme="minorEastAsia"/>
          <w:b/>
          <w:bCs/>
        </w:rPr>
        <w:t xml:space="preserve">询价响应函格式</w:t>
      </w:r>
      <w:bookmarkEnd w:id="65"/>
      <w:r/>
      <w:r/>
    </w:p>
    <w:p>
      <w:pPr>
        <w:pStyle w:val="1084"/>
        <w:ind w:firstLine="0"/>
        <w:spacing w:before="0" w:after="0" w:line="48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lang w:eastAsia="zh-CN"/>
        </w:rPr>
        <w:t xml:space="preserve">江苏汇邦工程咨询有限公司</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根据贵方的</w:t>
      </w:r>
      <w:r>
        <w:rPr>
          <w:rFonts w:hint="eastAsia" w:asciiTheme="minorEastAsia" w:hAnsiTheme="minorEastAsia" w:eastAsiaTheme="minorEastAsia"/>
          <w:sz w:val="21"/>
          <w:szCs w:val="21"/>
          <w:u w:val="single"/>
          <w:lang w:val="en-US" w:eastAsia="zh-CN"/>
        </w:rPr>
        <w:t xml:space="preserve">       </w:t>
      </w:r>
      <w:r>
        <w:rPr>
          <w:rFonts w:hint="eastAsia" w:asciiTheme="minorEastAsia" w:hAnsiTheme="minorEastAsia" w:eastAsiaTheme="minorEastAsia"/>
          <w:color w:val="000000"/>
          <w:sz w:val="21"/>
          <w:szCs w:val="21"/>
        </w:rPr>
        <w:t xml:space="preserve">号项目</w:t>
      </w:r>
      <w:r>
        <w:rPr>
          <w:rFonts w:hint="eastAsia" w:asciiTheme="minorEastAsia" w:hAnsiTheme="minorEastAsia" w:eastAsiaTheme="minorEastAsia"/>
          <w:sz w:val="21"/>
          <w:szCs w:val="21"/>
        </w:rPr>
        <w:t xml:space="preserve">询价采购文件，正式授权下述签字人__________(姓名)代表我方______________（供应商的名称），全权处理本次项目询价活动的有关事宜。</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据此函，__________签字人（姓名）兹宣布同意如下：</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1.按询价采购文件规定的各项要求，向采购人提供所需货物与服务。</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2.我们已详细审核全部询价采购文件及其有效补充文件，我们知道必须放弃提出含糊不清或误解问题的权利。</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3.我们同意从规定的响应文件接收截止时间起遵循本响应文件，并在规定的投标有效期期满之前均具有约束力。</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4.同意向贵方提供贵方可能另外要求的与询价有关的任何证据或资料，并保证我方已提供和将要提供的文件是真实的、准确的。</w:t>
      </w:r>
      <w:r/>
    </w:p>
    <w:p>
      <w:pPr>
        <w:pStyle w:val="1084"/>
        <w:ind w:firstLine="420"/>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5.一旦我方成交,我方将根据询价采购文件的规定，严格履行合同的责任和义务,并保证在询价采购文件规定的时间完成项目，交付采购人验收、使用。</w:t>
      </w:r>
      <w:r/>
    </w:p>
    <w:p>
      <w:pPr>
        <w:pStyle w:val="1084"/>
        <w:ind w:left="425" w:firstLine="105"/>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6.与本询价采购有关的正式通讯地址为：</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 址：</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邮 编：</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 话： </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传 真： </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供应商开户行：</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账 户： </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行 号：</w:t>
      </w:r>
      <w:r/>
    </w:p>
    <w:p>
      <w:pPr>
        <w:pStyle w:val="1084"/>
        <w:ind w:firstLine="478"/>
        <w:spacing w:before="0" w:after="0"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日 期：________年____月____日</w:t>
      </w:r>
      <w:r/>
    </w:p>
    <w:p>
      <w:pPr>
        <w:spacing w:before="50" w:after="156" w:line="480" w:lineRule="auto"/>
        <w:rPr>
          <w:rFonts w:hint="eastAsia" w:asciiTheme="minorEastAsia" w:hAnsiTheme="minorEastAsia" w:eastAsiaTheme="minorEastAsia"/>
          <w:color w:val="000000"/>
          <w:sz w:val="44"/>
          <w:szCs w:val="24"/>
        </w:rPr>
      </w:pPr>
      <w:r>
        <w:rPr>
          <w:rFonts w:hint="eastAsia" w:asciiTheme="minorEastAsia" w:hAnsiTheme="minorEastAsia" w:eastAsiaTheme="minorEastAsia"/>
          <w:color w:val="000000"/>
          <w:sz w:val="44"/>
          <w:szCs w:val="24"/>
        </w:rPr>
      </w:r>
      <w:r/>
    </w:p>
    <w:p>
      <w:pPr>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p>
      <w:pPr>
        <w:ind w:firstLine="422"/>
        <w:jc w:val="center"/>
        <w:spacing w:line="480" w:lineRule="auto"/>
        <w:tabs>
          <w:tab w:val="left" w:pos="360" w:leader="none"/>
        </w:tabs>
        <w:rPr>
          <w:rFonts w:hint="eastAsia" w:asciiTheme="minorEastAsia" w:hAnsiTheme="minorEastAsia" w:eastAsiaTheme="minorEastAsia"/>
          <w:b/>
          <w:color w:val="000000"/>
          <w:szCs w:val="21"/>
        </w:rPr>
        <w:outlineLvl w:val="1"/>
      </w:pPr>
      <w:r/>
      <w:bookmarkStart w:id="66" w:name="_Toc21583"/>
      <w:r>
        <w:rPr>
          <w:rFonts w:hint="eastAsia" w:asciiTheme="minorEastAsia" w:hAnsiTheme="minorEastAsia" w:eastAsiaTheme="minorEastAsia"/>
          <w:b/>
          <w:bCs/>
          <w:color w:val="000000"/>
          <w:szCs w:val="21"/>
        </w:rPr>
        <w:t xml:space="preserve">法人</w:t>
      </w:r>
      <w:r>
        <w:rPr>
          <w:rFonts w:hint="eastAsia" w:asciiTheme="minorEastAsia" w:hAnsiTheme="minorEastAsia" w:eastAsiaTheme="minorEastAsia"/>
          <w:b/>
          <w:color w:val="000000"/>
          <w:szCs w:val="21"/>
        </w:rPr>
        <w:t xml:space="preserve">授权书</w:t>
      </w:r>
      <w:bookmarkEnd w:id="66"/>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本授权书声明：__________（供应商名称）授权______________（被授权人的姓名）为我方就</w:t>
      </w:r>
      <w:r>
        <w:rPr>
          <w:rFonts w:hint="eastAsia" w:ascii="宋体" w:hAnsi="宋体"/>
          <w:sz w:val="21"/>
          <w:szCs w:val="21"/>
          <w:u w:val="single"/>
        </w:rPr>
        <w:t xml:space="preserve">（项目编号）</w:t>
      </w:r>
      <w:r>
        <w:rPr>
          <w:rFonts w:hint="eastAsia" w:asciiTheme="minorEastAsia" w:hAnsiTheme="minorEastAsia" w:eastAsiaTheme="minorEastAsia"/>
          <w:color w:val="000000"/>
          <w:szCs w:val="21"/>
        </w:rPr>
        <w:t xml:space="preserve">号</w:t>
      </w:r>
      <w:r>
        <w:rPr>
          <w:rFonts w:hint="eastAsia" w:asciiTheme="minorEastAsia" w:hAnsiTheme="minorEastAsia" w:eastAsiaTheme="minorEastAsia"/>
          <w:color w:val="000000"/>
          <w:szCs w:val="21"/>
          <w:u w:val="single"/>
          <w:lang w:val="en-US" w:eastAsia="zh-CN"/>
        </w:rPr>
        <w:t xml:space="preserve">  </w:t>
      </w:r>
      <w:r>
        <w:rPr>
          <w:rFonts w:hint="eastAsia" w:ascii="宋体" w:hAnsi="宋体"/>
          <w:sz w:val="21"/>
          <w:szCs w:val="21"/>
          <w:u w:val="single"/>
        </w:rPr>
        <w:t xml:space="preserve">（项目</w:t>
      </w:r>
      <w:r>
        <w:rPr>
          <w:rFonts w:hint="eastAsia" w:ascii="宋体" w:hAnsi="宋体"/>
          <w:sz w:val="21"/>
          <w:szCs w:val="21"/>
          <w:u w:val="single"/>
          <w:lang w:val="en-US" w:eastAsia="zh-CN"/>
        </w:rPr>
        <w:t xml:space="preserve">名称</w:t>
      </w:r>
      <w:r>
        <w:rPr>
          <w:rFonts w:hint="eastAsia" w:ascii="宋体" w:hAnsi="宋体"/>
          <w:sz w:val="21"/>
          <w:szCs w:val="21"/>
          <w:u w:val="single"/>
        </w:rPr>
        <w:t xml:space="preserve">）</w:t>
      </w:r>
      <w:r>
        <w:rPr>
          <w:rFonts w:hint="eastAsia" w:ascii="宋体" w:hAnsi="宋体"/>
          <w:sz w:val="21"/>
          <w:szCs w:val="21"/>
          <w:u w:val="single"/>
          <w:lang w:val="en-US" w:eastAsia="zh-CN"/>
        </w:rPr>
        <w:t xml:space="preserve"> </w:t>
      </w:r>
      <w:r>
        <w:rPr>
          <w:rFonts w:hint="eastAsia" w:asciiTheme="minorEastAsia" w:hAnsiTheme="minorEastAsia" w:eastAsiaTheme="minorEastAsia"/>
          <w:color w:val="000000"/>
          <w:szCs w:val="21"/>
        </w:rPr>
        <w:t xml:space="preserve">项目采购活动的合法代理人，以本公司名义全权处理一切与该项目采购有关的事务。</w:t>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本授权书于______年____月____日起生效，特此声明。</w:t>
      </w:r>
      <w:r/>
    </w:p>
    <w:p>
      <w:pPr>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被授权人签字：</w:t>
      </w:r>
      <w:r>
        <w:rPr>
          <w:rFonts w:asciiTheme="minorEastAsia" w:hAnsiTheme="minorEastAsia" w:eastAsiaTheme="minorEastAsia"/>
          <w:color w:val="000000"/>
          <w:szCs w:val="21"/>
        </w:rPr>
        <w:t xml:space="preserve">_______________________</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联系电话（手机）：</w:t>
      </w:r>
      <w:r>
        <w:rPr>
          <w:rFonts w:hint="eastAsia" w:asciiTheme="minorEastAsia" w:hAnsiTheme="minorEastAsia" w:eastAsiaTheme="minorEastAsia"/>
          <w:color w:val="000000"/>
          <w:szCs w:val="21"/>
          <w:u w:val="single"/>
          <w:lang w:val="en-US" w:eastAsia="zh-CN"/>
        </w:rPr>
        <w:t xml:space="preserve">                   </w:t>
      </w:r>
      <w:r/>
    </w:p>
    <w:p>
      <w:pPr>
        <w:ind w:firstLine="420"/>
        <w:jc w:val="left"/>
        <w:spacing w:line="480" w:lineRule="auto"/>
        <w:tabs>
          <w:tab w:val="left" w:pos="360" w:leader="none"/>
        </w:tabs>
        <w:rPr>
          <w:rFonts w:hint="eastAsia" w:cs="Times New Roman"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单位名称：</w:t>
      </w:r>
      <w:r>
        <w:rPr>
          <w:rFonts w:asciiTheme="minorEastAsia" w:hAnsiTheme="minorEastAsia" w:eastAsiaTheme="minorEastAsia"/>
          <w:color w:val="000000"/>
          <w:szCs w:val="21"/>
        </w:rPr>
        <w:t xml:space="preserve">___________________________</w:t>
      </w:r>
      <w:r>
        <w:rPr>
          <w:rFonts w:hint="eastAsia" w:cs="Times New Roman" w:asciiTheme="minorEastAsia" w:hAnsiTheme="minorEastAsia" w:eastAsiaTheme="minorEastAsia"/>
          <w:color w:val="000000"/>
          <w:szCs w:val="21"/>
        </w:rPr>
        <w:t xml:space="preserve">                            </w:t>
      </w:r>
      <w:r/>
    </w:p>
    <w:p>
      <w:pPr>
        <w:ind w:firstLine="420"/>
        <w:jc w:val="left"/>
        <w:spacing w:line="480" w:lineRule="auto"/>
        <w:tabs>
          <w:tab w:val="left" w:pos="3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授权单位盖章：</w:t>
      </w:r>
      <w:r>
        <w:rPr>
          <w:rFonts w:asciiTheme="minorEastAsia" w:hAnsiTheme="minorEastAsia" w:eastAsiaTheme="minorEastAsia"/>
          <w:color w:val="000000"/>
          <w:szCs w:val="21"/>
        </w:rPr>
        <w:t xml:space="preserve">_______________________</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地址：</w:t>
      </w:r>
      <w:r>
        <w:rPr>
          <w:rFonts w:hint="eastAsia" w:asciiTheme="minorEastAsia" w:hAnsiTheme="minorEastAsia" w:eastAsiaTheme="minorEastAsia"/>
          <w:color w:val="000000"/>
          <w:szCs w:val="21"/>
          <w:u w:val="single"/>
          <w:lang w:val="en-US" w:eastAsia="zh-CN"/>
        </w:rPr>
        <w:t xml:space="preserve">                               </w:t>
      </w:r>
      <w:r/>
    </w:p>
    <w:p>
      <w:pPr>
        <w:ind w:firstLine="420"/>
        <w:jc w:val="left"/>
        <w:spacing w:line="480" w:lineRule="auto"/>
        <w:tabs>
          <w:tab w:val="left" w:pos="360" w:leader="none"/>
        </w:tabs>
        <w:rPr>
          <w:rFonts w:hint="default" w:asciiTheme="minorEastAsia" w:hAnsiTheme="minorEastAsia" w:eastAsiaTheme="minorEastAsia"/>
          <w:color w:val="000000"/>
          <w:szCs w:val="21"/>
          <w:u w:val="single"/>
          <w:lang w:val="en-US" w:eastAsia="zh-CN"/>
        </w:rPr>
      </w:pPr>
      <w:r>
        <w:rPr>
          <w:rFonts w:hint="eastAsia" w:asciiTheme="minorEastAsia" w:hAnsiTheme="minorEastAsia" w:eastAsiaTheme="minorEastAsia"/>
          <w:color w:val="000000"/>
          <w:szCs w:val="21"/>
        </w:rPr>
        <w:t xml:space="preserve">日期：</w:t>
      </w:r>
      <w:r>
        <w:rPr>
          <w:rFonts w:hint="eastAsia" w:asciiTheme="minorEastAsia" w:hAnsiTheme="minorEastAsia" w:eastAsiaTheme="minorEastAsia"/>
          <w:color w:val="000000"/>
          <w:szCs w:val="21"/>
          <w:u w:val="single"/>
          <w:lang w:val="en-US" w:eastAsia="zh-CN"/>
        </w:rPr>
        <w:t xml:space="preserve">                               </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被授权人身份证复印件：</w:t>
      </w:r>
      <w:r/>
    </w:p>
    <w:p>
      <w:pPr>
        <w:ind w:firstLine="480"/>
        <w:jc w:val="left"/>
        <w:spacing w:line="480" w:lineRule="auto"/>
        <w:tabs>
          <w:tab w:val="left" w:pos="360" w:leader="none"/>
        </w:tabs>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jc w:val="center"/>
        <w:spacing w:before="156" w:after="156" w:line="480" w:lineRule="auto"/>
        <w:rPr>
          <w:rFonts w:hint="eastAsia" w:asciiTheme="minorEastAsia" w:hAnsiTheme="minorEastAsia" w:eastAsiaTheme="minorEastAsia"/>
          <w:b/>
          <w:bCs/>
          <w:color w:val="000000"/>
          <w:szCs w:val="24"/>
        </w:rPr>
        <w:outlineLvl w:val="1"/>
      </w:pPr>
      <w:r/>
      <w:bookmarkStart w:id="67" w:name="_Toc24136"/>
      <w:r>
        <w:rPr>
          <w:rFonts w:hint="eastAsia" w:asciiTheme="minorEastAsia" w:hAnsiTheme="minorEastAsia" w:eastAsiaTheme="minorEastAsia"/>
          <w:b/>
          <w:bCs/>
          <w:color w:val="000000"/>
          <w:szCs w:val="24"/>
        </w:rPr>
        <w:t xml:space="preserve">具备履行合同所必需的设备和专业技术能力的书面声明</w:t>
      </w:r>
      <w:bookmarkEnd w:id="67"/>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主要设备有：</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w:t>
      </w:r>
      <w:r/>
    </w:p>
    <w:p>
      <w:pPr>
        <w:ind w:firstLine="492"/>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主要专业技术能力有：</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w:t>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spacing w:line="480" w:lineRule="auto"/>
        <w:rPr>
          <w:rFonts w:hint="eastAsia" w:asciiTheme="minorEastAsia" w:hAnsiTheme="minorEastAsia" w:eastAsiaTheme="minorEastAsia"/>
          <w:b/>
          <w:color w:val="000000"/>
          <w:sz w:val="36"/>
          <w:szCs w:val="24"/>
        </w:rPr>
      </w:pPr>
      <w:r>
        <w:rPr>
          <w:rFonts w:hint="eastAsia" w:asciiTheme="minorEastAsia" w:hAnsiTheme="minorEastAsia" w:eastAsiaTheme="minorEastAsia"/>
          <w:b/>
          <w:color w:val="000000"/>
          <w:sz w:val="36"/>
          <w:szCs w:val="24"/>
        </w:rPr>
      </w:r>
      <w:r/>
    </w:p>
    <w:p>
      <w:pPr>
        <w:pStyle w:val="976"/>
        <w:spacing w:line="480" w:lineRule="auto"/>
        <w:rPr>
          <w:rFonts w:hint="eastAsia" w:asciiTheme="minorEastAsia" w:hAnsiTheme="minorEastAsia" w:eastAsiaTheme="minorEastAsia"/>
        </w:rPr>
        <w:sectPr>
          <w:footnotePr/>
          <w:endnotePr/>
          <w:type w:val="nextPage"/>
          <w:pgSz w:w="11906" w:h="16838" w:orient="portrait"/>
          <w:pgMar w:top="1134" w:right="1134" w:bottom="1134" w:left="1134" w:header="624" w:footer="907" w:gutter="0"/>
          <w:cols w:num="1" w:sep="0" w:space="1701" w:equalWidth="1"/>
          <w:docGrid w:linePitch="360"/>
        </w:sectPr>
        <w:outlineLvl w:val="9"/>
      </w:pPr>
      <w:r>
        <w:rPr>
          <w:rFonts w:hint="eastAsia" w:asciiTheme="minorEastAsia" w:hAnsiTheme="minorEastAsia" w:eastAsiaTheme="minorEastAsia"/>
        </w:rPr>
      </w:r>
      <w:r/>
    </w:p>
    <w:p>
      <w:pPr>
        <w:rPr>
          <w:rFonts w:hint="eastAsia"/>
        </w:rPr>
      </w:pPr>
      <w:r>
        <w:rPr>
          <w:rFonts w:hint="eastAsia"/>
        </w:rPr>
      </w:r>
      <w:r/>
    </w:p>
    <w:p>
      <w:pPr>
        <w:jc w:val="center"/>
        <w:spacing w:line="480" w:lineRule="auto"/>
        <w:tabs>
          <w:tab w:val="left" w:pos="360" w:leader="none"/>
        </w:tabs>
        <w:rPr>
          <w:rFonts w:hint="eastAsia" w:asciiTheme="minorEastAsia" w:hAnsiTheme="minorEastAsia" w:eastAsiaTheme="minorEastAsia"/>
          <w:color w:val="000000"/>
          <w:szCs w:val="21"/>
        </w:rPr>
        <w:outlineLvl w:val="1"/>
      </w:pPr>
      <w:r/>
      <w:bookmarkStart w:id="68" w:name="_Toc31680"/>
      <w:r>
        <w:rPr>
          <w:rFonts w:hint="eastAsia" w:asciiTheme="minorEastAsia" w:hAnsiTheme="minorEastAsia" w:eastAsiaTheme="minorEastAsia"/>
          <w:b/>
          <w:color w:val="000000"/>
          <w:szCs w:val="21"/>
        </w:rPr>
        <w:t xml:space="preserve">参加政府采购活动前 3 年内在经营活动中没有重大违法记录的书面声明</w:t>
      </w:r>
      <w:bookmarkEnd w:id="68"/>
      <w:r/>
      <w:r/>
    </w:p>
    <w:p>
      <w:pPr>
        <w:jc w:val="center"/>
        <w:spacing w:line="480" w:lineRule="auto"/>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p>
      <w:pPr>
        <w:jc w:val="center"/>
        <w:spacing w:line="480" w:lineRule="auto"/>
        <w:rPr>
          <w:rFonts w:hint="eastAsia" w:asciiTheme="minorEastAsia" w:hAnsiTheme="minorEastAsia" w:eastAsiaTheme="minorEastAsia"/>
          <w:b/>
          <w:bCs/>
          <w:color w:val="000000"/>
          <w:szCs w:val="21"/>
        </w:rPr>
        <w:outlineLvl w:val="1"/>
      </w:pPr>
      <w:r/>
      <w:bookmarkStart w:id="69" w:name="_Toc30368"/>
      <w:r>
        <w:rPr>
          <w:rFonts w:hint="eastAsia" w:asciiTheme="minorEastAsia" w:hAnsiTheme="minorEastAsia" w:eastAsiaTheme="minorEastAsia"/>
          <w:b/>
          <w:bCs/>
          <w:color w:val="000000"/>
          <w:szCs w:val="21"/>
        </w:rPr>
        <w:t xml:space="preserve">声  明</w:t>
      </w:r>
      <w:bookmarkEnd w:id="69"/>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ind w:firstLine="42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ind w:firstLine="4410"/>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供应商名称（公章）：</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法定代表人或授权代表签字：______</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                                          日期：______年</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rPr>
        <w:t xml:space="preserve"> 月</w:t>
      </w:r>
      <w:r>
        <w:rPr>
          <w:rFonts w:hint="eastAsia" w:asciiTheme="minorEastAsia" w:hAnsiTheme="minorEastAsia" w:eastAsiaTheme="minorEastAsia"/>
          <w:bCs/>
          <w:color w:val="000000"/>
          <w:szCs w:val="21"/>
          <w:lang w:val="en-US" w:eastAsia="zh-CN"/>
        </w:rPr>
        <w:t xml:space="preserve"> </w:t>
      </w:r>
      <w:r>
        <w:rPr>
          <w:rFonts w:hint="eastAsia" w:asciiTheme="minorEastAsia" w:hAnsiTheme="minorEastAsia" w:eastAsiaTheme="minorEastAsia"/>
          <w:bCs/>
          <w:color w:val="000000"/>
          <w:szCs w:val="21"/>
          <w:u w:val="single"/>
          <w:lang w:val="en-US" w:eastAsia="zh-CN"/>
        </w:rPr>
        <w:t xml:space="preserve">     </w:t>
      </w:r>
      <w:r>
        <w:rPr>
          <w:rFonts w:hint="eastAsia" w:asciiTheme="minorEastAsia" w:hAnsiTheme="minorEastAsia" w:eastAsiaTheme="minorEastAsia"/>
          <w:bCs/>
          <w:color w:val="000000"/>
          <w:szCs w:val="21"/>
          <w:u w:val="single"/>
        </w:rPr>
        <w:t xml:space="preserve">  </w:t>
      </w:r>
      <w:r>
        <w:rPr>
          <w:rFonts w:hint="eastAsia" w:asciiTheme="minorEastAsia" w:hAnsiTheme="minorEastAsia" w:eastAsiaTheme="minorEastAsia"/>
          <w:bCs/>
          <w:color w:val="000000"/>
          <w:szCs w:val="21"/>
        </w:rPr>
        <w:t xml:space="preserve">日</w:t>
      </w:r>
      <w:r/>
    </w:p>
    <w:p>
      <w:pPr>
        <w:spacing w:line="480" w:lineRule="auto"/>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976"/>
        <w:spacing w:line="480" w:lineRule="auto"/>
        <w:rPr>
          <w:rFonts w:hint="eastAsia" w:asciiTheme="minorEastAsia" w:hAnsiTheme="minorEastAsia" w:eastAsiaTheme="minorEastAsia"/>
          <w:bCs w:val="0"/>
          <w:color w:val="000000"/>
          <w:sz w:val="24"/>
          <w:szCs w:val="24"/>
        </w:rPr>
        <w:outlineLvl w:val="9"/>
      </w:pPr>
      <w:r>
        <w:rPr>
          <w:rFonts w:hint="eastAsia" w:asciiTheme="minorEastAsia" w:hAnsiTheme="minorEastAsia" w:eastAsiaTheme="minorEastAsia"/>
          <w:bCs w:val="0"/>
          <w:color w:val="000000"/>
          <w:sz w:val="24"/>
          <w:szCs w:val="24"/>
        </w:rPr>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spacing w:line="480" w:lineRule="auto"/>
        <w:rPr>
          <w:rFonts w:hint="eastAsia" w:cs="宋体" w:asciiTheme="minorEastAsia" w:hAnsiTheme="minorEastAsia" w:eastAsiaTheme="minorEastAsia"/>
          <w:b/>
          <w:bCs/>
          <w:color w:val="000000"/>
          <w:szCs w:val="21"/>
        </w:rPr>
        <w:sectPr>
          <w:footerReference w:type="default" r:id="rId12"/>
          <w:footnotePr/>
          <w:endnotePr/>
          <w:type w:val="nextPage"/>
          <w:pgSz w:w="11906" w:h="16838" w:orient="portrait"/>
          <w:pgMar w:top="1134" w:right="1134" w:bottom="1134" w:left="1134" w:header="624" w:footer="907" w:gutter="0"/>
          <w:cols w:num="1" w:sep="0" w:space="1701" w:equalWidth="1"/>
          <w:docGrid w:linePitch="360"/>
        </w:sectPr>
      </w:pPr>
      <w:r>
        <w:rPr>
          <w:rFonts w:hint="eastAsia" w:cs="宋体" w:asciiTheme="minorEastAsia" w:hAnsiTheme="minorEastAsia" w:eastAsiaTheme="minorEastAsia"/>
          <w:b/>
          <w:bCs/>
          <w:color w:val="000000"/>
          <w:szCs w:val="21"/>
        </w:rPr>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供应商信用承诺书</w:t>
      </w:r>
      <w:r/>
    </w:p>
    <w:p>
      <w:pP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承诺主体名称：</w:t>
      </w:r>
      <w:r/>
    </w:p>
    <w:p>
      <w:pP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统一社会信用代码：</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四、自觉接受行政管理部门、行业组织、社会公众、新闻舆论的监督；</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六、提出政府采购质疑和投诉坚持依法依规、诚实信用原则，在全国范围12个月内没有三次以上查无实据的政府采购投诉；</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七、严格遵守信用信息公示相关规定，向社会公示信用信息；</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八、在“信用中国”和“中国政府采购网”网站中无违法违规、较重或严重失信记录；</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十、本承诺书自签订之日起生效。</w:t>
      </w:r>
      <w:r/>
    </w:p>
    <w:p>
      <w:pPr>
        <w:ind w:firstLine="420"/>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（注：法定代表人或负责人、主体名称发生变更的应当重新做出承诺。）</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承诺单位（签章）：           </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法定代表人（负责人）：</w:t>
      </w:r>
      <w:r/>
    </w:p>
    <w:p>
      <w:pPr>
        <w:jc w:val="center"/>
        <w:spacing w:line="48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年  月  日</w:t>
      </w:r>
      <w:r/>
    </w:p>
    <w:p>
      <w:pPr>
        <w:spacing w:line="48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spacing w:line="480" w:lineRule="auto"/>
        <w:rPr>
          <w:rFonts w:hint="eastAsia" w:asciiTheme="minorEastAsia" w:hAnsiTheme="minorEastAsia" w:eastAsiaTheme="minorEastAsia"/>
          <w:b/>
          <w:color w:val="000000"/>
          <w:szCs w:val="21"/>
        </w:rPr>
        <w:outlineLvl w:val="0"/>
      </w:pPr>
      <w:r/>
      <w:bookmarkStart w:id="70" w:name="_Toc15319"/>
      <w:r>
        <w:rPr>
          <w:rFonts w:hint="eastAsia" w:asciiTheme="minorEastAsia" w:hAnsiTheme="minorEastAsia" w:eastAsiaTheme="minorEastAsia"/>
          <w:b/>
          <w:color w:val="000000"/>
          <w:szCs w:val="21"/>
        </w:rPr>
        <w:t xml:space="preserve">二、符合性审查响应对照表</w:t>
      </w:r>
      <w:bookmarkEnd w:id="70"/>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08"/>
        <w:gridCol w:w="1919"/>
        <w:gridCol w:w="1308"/>
      </w:tblGrid>
      <w:tr>
        <w:trPr>
          <w:cantSplit/>
          <w:jc w:val="center"/>
          <w:trHeight w:val="884"/>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W w:w="5208"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符合性审查响应内容</w:t>
            </w:r>
            <w:r/>
          </w:p>
        </w:tc>
        <w:tc>
          <w:tcPr>
            <w:tcW w:w="1919" w:type="dxa"/>
            <w:vAlign w:val="center"/>
            <w:textDirection w:val="lrTb"/>
            <w:noWrap w:val="false"/>
          </w:tcPr>
          <w:p>
            <w:pPr>
              <w:jc w:val="center"/>
              <w:keepLines w:val="0"/>
              <w:keepNext w:val="0"/>
              <w:pageBreakBefore w:val="0"/>
              <w:spacing w:before="361" w:line="360" w:lineRule="auto"/>
              <w:widowControl w:val="off"/>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是否响应</w:t>
            </w:r>
            <w:r/>
          </w:p>
          <w:p>
            <w:pPr>
              <w:jc w:val="center"/>
              <w:keepLines w:val="0"/>
              <w:keepNext w:val="0"/>
              <w:pageBreakBefore w:val="0"/>
              <w:spacing w:before="361" w:line="36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（填是或者否）</w:t>
            </w:r>
            <w:r/>
          </w:p>
        </w:tc>
        <w:tc>
          <w:tcPr>
            <w:tcW w:w="1308" w:type="dxa"/>
            <w:vAlign w:val="center"/>
            <w:textDirection w:val="lrTb"/>
            <w:noWrap w:val="false"/>
          </w:tcPr>
          <w:p>
            <w:pPr>
              <w:jc w:val="center"/>
              <w:keepLines w:val="0"/>
              <w:keepNext w:val="0"/>
              <w:pageBreakBefore w:val="0"/>
              <w:spacing w:before="361" w:line="36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响应文件中页码位置</w:t>
            </w:r>
            <w:r/>
          </w:p>
        </w:tc>
      </w:tr>
      <w:tr>
        <w:trPr>
          <w:jc w:val="center"/>
          <w:trHeight w:val="584"/>
        </w:trPr>
        <w:tc>
          <w:tcPr>
            <w:tcW w:w="646" w:type="dxa"/>
            <w:vAlign w:val="center"/>
            <w:textDirection w:val="lrTb"/>
            <w:noWrap w:val="false"/>
          </w:tcPr>
          <w:p>
            <w:pPr>
              <w:jc w:val="center"/>
              <w:keepLines w:val="0"/>
              <w:keepNext w:val="0"/>
              <w:pageBreakBefore w:val="0"/>
              <w:spacing w:before="361" w:line="480" w:lineRule="auto"/>
              <w:widowControl w:val="off"/>
              <w:rPr>
                <w:rFonts w:hint="eastAsia" w:asciiTheme="minorEastAsia" w:hAnsiTheme="minorEastAsia" w:eastAsiaTheme="minorEastAsia"/>
                <w:b/>
                <w:color w:val="000000"/>
                <w:szCs w:val="21"/>
              </w:rPr>
            </w:pPr>
            <w:r>
              <w:rPr>
                <w:rFonts w:hint="eastAsia" w:cs="Times New Roman" w:asciiTheme="minorEastAsia" w:hAnsiTheme="minorEastAsia" w:eastAsiaTheme="minorEastAsia"/>
                <w:iCs/>
                <w:color w:val="000000"/>
                <w:szCs w:val="21"/>
              </w:rPr>
              <w:t xml:space="preserve">1</w:t>
            </w:r>
            <w:r/>
          </w:p>
        </w:tc>
        <w:tc>
          <w:tcPr>
            <w:tcW w:w="5208" w:type="dxa"/>
            <w:vAlign w:val="center"/>
            <w:textDirection w:val="lrTb"/>
            <w:noWrap w:val="false"/>
          </w:tcPr>
          <w:p>
            <w:pPr>
              <w:keepLines w:val="0"/>
              <w:keepNext w:val="0"/>
              <w:pageBreakBefore w:val="0"/>
              <w:spacing w:before="361" w:line="480" w:lineRule="auto"/>
              <w:widowControl w:val="off"/>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采购需求中必须满足的实质性要求（即加斜体下划线内容，每条详细列出）</w:t>
            </w:r>
            <w:r/>
          </w:p>
        </w:tc>
        <w:tc>
          <w:tcPr>
            <w:tcW w:w="1919"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417"/>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780"/>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W w:w="5208"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w:t>
            </w:r>
            <w:r/>
          </w:p>
        </w:tc>
        <w:tc>
          <w:tcPr>
            <w:tcW w:w="1919"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308"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bl>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outlineLvl w:val="0"/>
      </w:pPr>
      <w:r/>
      <w:bookmarkStart w:id="71" w:name="_Toc31644"/>
      <w:r>
        <w:rPr>
          <w:rFonts w:hint="eastAsia" w:asciiTheme="minorEastAsia" w:hAnsiTheme="minorEastAsia" w:eastAsiaTheme="minorEastAsia"/>
          <w:b/>
          <w:color w:val="000000"/>
          <w:szCs w:val="21"/>
        </w:rPr>
        <w:t xml:space="preserve">三、非实质性响应对照表</w:t>
      </w:r>
      <w:bookmarkEnd w:id="71"/>
      <w:r/>
      <w:r/>
    </w:p>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801"/>
        <w:gridCol w:w="1187"/>
      </w:tblGrid>
      <w:tr>
        <w:trPr>
          <w:jc w:val="center"/>
          <w:trHeight w:val="884"/>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W w:w="5447"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非实质性响应内容</w:t>
            </w:r>
            <w:r/>
          </w:p>
        </w:tc>
        <w:tc>
          <w:tcPr>
            <w:tcW w:w="1801" w:type="dxa"/>
            <w:vAlign w:val="center"/>
            <w:textDirection w:val="lrTb"/>
            <w:noWrap w:val="false"/>
          </w:tcPr>
          <w:p>
            <w:pPr>
              <w:jc w:val="center"/>
              <w:keepLines w:val="0"/>
              <w:keepNext w:val="0"/>
              <w:pageBreakBefore w:val="0"/>
              <w:spacing w:before="361" w:line="480" w:lineRule="auto"/>
              <w:widowControl w:val="off"/>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是否响应</w:t>
            </w:r>
            <w:r/>
          </w:p>
          <w:p>
            <w:pPr>
              <w:jc w:val="center"/>
              <w:keepLines w:val="0"/>
              <w:keepNext w:val="0"/>
              <w:pageBreakBefore w:val="0"/>
              <w:spacing w:before="361" w:line="480" w:lineRule="auto"/>
              <w:widowControl w:val="off"/>
              <w:rPr>
                <w:rFonts w:hint="eastAsia"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（填是或者否）</w:t>
            </w:r>
            <w:r/>
          </w:p>
        </w:tc>
        <w:tc>
          <w:tcPr>
            <w:tcW w:w="1187" w:type="dxa"/>
            <w:vAlign w:val="center"/>
            <w:textDirection w:val="lrTb"/>
            <w:noWrap w:val="false"/>
          </w:tcPr>
          <w:p>
            <w:pPr>
              <w:jc w:val="center"/>
              <w:spacing w:line="480" w:lineRule="auto"/>
              <w:rPr>
                <w:rFonts w:hint="eastAsia"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响应情况</w:t>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color w:val="000000"/>
                <w:szCs w:val="21"/>
              </w:rPr>
              <w:t xml:space="preserve">《中小企业声明函》</w:t>
            </w:r>
            <w:r/>
          </w:p>
        </w:tc>
        <w:tc>
          <w:tcPr>
            <w:tcW w:w="1801"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tc>
      </w:tr>
      <w:tr>
        <w:trPr>
          <w:jc w:val="center"/>
          <w:trHeight w:val="585"/>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color w:val="000000"/>
                <w:szCs w:val="21"/>
              </w:rPr>
              <w:t xml:space="preserve">《残疾人福利性单位声明函》</w:t>
            </w:r>
            <w:r/>
          </w:p>
        </w:tc>
        <w:tc>
          <w:tcPr>
            <w:tcW w:w="1801"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jc w:val="center"/>
          <w:trHeight w:val="780"/>
        </w:trPr>
        <w:tc>
          <w:tcPr>
            <w:tcW w:w="646" w:type="dxa"/>
            <w:vAlign w:val="center"/>
            <w:textDirection w:val="lrTb"/>
            <w:noWrap w:val="false"/>
          </w:tcPr>
          <w:p>
            <w:pPr>
              <w:jc w:val="cente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5447" w:type="dxa"/>
            <w:vAlign w:val="center"/>
            <w:textDirection w:val="lrTb"/>
            <w:noWrap w:val="false"/>
          </w:tcPr>
          <w:p>
            <w:pPr>
              <w:spacing w:line="480" w:lineRule="auto"/>
              <w:rPr>
                <w:rFonts w:hint="eastAsia" w:asciiTheme="minorEastAsia" w:hAnsiTheme="minorEastAsia" w:eastAsiaTheme="minorEastAsia"/>
                <w:iCs/>
                <w:color w:val="000000"/>
                <w:szCs w:val="21"/>
              </w:rPr>
            </w:pPr>
            <w:r>
              <w:rPr>
                <w:rFonts w:hint="eastAsia" w:asciiTheme="minorEastAsia" w:hAnsiTheme="minorEastAsia" w:eastAsiaTheme="minorEastAsia"/>
                <w:iCs/>
                <w:color w:val="000000"/>
                <w:szCs w:val="21"/>
              </w:rPr>
              <w:t xml:space="preserve">……</w:t>
            </w:r>
            <w:r/>
          </w:p>
        </w:tc>
        <w:tc>
          <w:tcPr>
            <w:tcW w:w="1801"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W w:w="1187" w:type="dxa"/>
            <w:vAlign w:val="center"/>
            <w:textDirection w:val="lrTb"/>
            <w:noWrap w:val="false"/>
          </w:tcPr>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bl>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before="312" w:after="312"/>
        <w:rPr>
          <w:rFonts w:hint="eastAsia" w:asciiTheme="minorEastAsia" w:hAnsiTheme="minorEastAsia" w:eastAsiaTheme="minorEastAsia"/>
          <w:b/>
          <w:bCs/>
        </w:rPr>
        <w:outlineLvl w:val="1"/>
      </w:pPr>
      <w:r/>
      <w:bookmarkStart w:id="72" w:name="_Toc15168"/>
      <w:r>
        <w:rPr>
          <w:rFonts w:hint="eastAsia" w:asciiTheme="minorEastAsia" w:hAnsiTheme="minorEastAsia" w:eastAsiaTheme="minorEastAsia"/>
          <w:b/>
          <w:bCs/>
        </w:rPr>
        <w:t xml:space="preserve">中小企业声明函（货物）</w:t>
      </w:r>
      <w:bookmarkEnd w:id="72"/>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w:t>
      </w:r>
      <w:bookmarkStart w:id="73" w:name="OLE_LINK9"/>
      <w:r>
        <w:rPr>
          <w:rFonts w:hint="eastAsia" w:ascii="宋体" w:hAnsi="宋体" w:eastAsia="宋体" w:cs="宋体"/>
          <w:sz w:val="21"/>
          <w:szCs w:val="21"/>
        </w:rPr>
        <w:t xml:space="preserve">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采购活动，提供的货物全部由符合政策要求的中小企业制造。</w:t>
      </w:r>
      <w:bookmarkEnd w:id="73"/>
      <w:r>
        <w:rPr>
          <w:rFonts w:hint="eastAsia" w:ascii="宋体" w:hAnsi="宋体" w:eastAsia="宋体" w:cs="宋体"/>
          <w:sz w:val="21"/>
          <w:szCs w:val="21"/>
        </w:rPr>
        <w:t xml:space="preserve">相关企业（含联合体中的中小企业、签订分包意向协议的中小企业）的具体情况如下：</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（采购文件中明确的所属行业）行业</w:t>
      </w:r>
      <w:r>
        <w:rPr>
          <w:rFonts w:hint="eastAsia" w:ascii="宋体" w:hAnsi="宋体" w:eastAsia="宋体" w:cs="宋体"/>
          <w:sz w:val="21"/>
          <w:szCs w:val="21"/>
        </w:rPr>
        <w:t xml:space="preserve">；制造商为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（采购文件中明确的所属行业）行业</w:t>
      </w:r>
      <w:r>
        <w:rPr>
          <w:rFonts w:hint="eastAsia" w:ascii="宋体" w:hAnsi="宋体" w:eastAsia="宋体" w:cs="宋体"/>
          <w:sz w:val="21"/>
          <w:szCs w:val="21"/>
        </w:rPr>
        <w:t xml:space="preserve">；制造商为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2、供应商如不提供此声明函，价格将不做相应扣除。</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3、企业声明函请完整填写，中标后将公示。</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5、声明函应涵盖本项目(分包)所有货物，否则价格不作扣除。</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企业名称（盖章）：</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日 期：</w:t>
      </w:r>
      <w:r/>
    </w:p>
    <w:p>
      <w:pPr>
        <w:jc w:val="left"/>
        <w:widowControl/>
        <w:rPr>
          <w:rFonts w:hint="eastAsia" w:cs="Arial" w:asciiTheme="minorEastAsia" w:hAnsiTheme="minorEastAsia" w:eastAsiaTheme="minorEastAsia"/>
          <w:b/>
          <w:bCs/>
          <w:sz w:val="24"/>
          <w:szCs w:val="24"/>
          <w:shd w:val="clear" w:color="auto" w:fill="ffffff"/>
        </w:rPr>
      </w:pPr>
      <w:r/>
      <w:bookmarkStart w:id="74" w:name="_Toc170832705"/>
      <w:r>
        <w:rPr>
          <w:rFonts w:asciiTheme="minorEastAsia" w:hAnsiTheme="minorEastAsia" w:eastAsiaTheme="minorEastAsia"/>
          <w:sz w:val="24"/>
          <w:szCs w:val="24"/>
          <w:shd w:val="clear" w:color="auto" w:fill="ffffff"/>
        </w:rPr>
        <w:br w:type="page" w:clear="all"/>
      </w:r>
      <w:r/>
    </w:p>
    <w:p>
      <w:pPr>
        <w:jc w:val="center"/>
        <w:spacing w:before="312" w:after="312"/>
        <w:rPr>
          <w:rFonts w:hint="eastAsia" w:cs="Times New Roman" w:asciiTheme="minorEastAsia" w:hAnsiTheme="minorEastAsia" w:eastAsiaTheme="minorEastAsia"/>
          <w:b/>
          <w:bCs/>
        </w:rPr>
        <w:outlineLvl w:val="1"/>
      </w:pPr>
      <w:r/>
      <w:bookmarkStart w:id="75" w:name="_Toc14314"/>
      <w:r>
        <w:rPr>
          <w:rFonts w:hint="eastAsia" w:cs="Times New Roman" w:asciiTheme="minorEastAsia" w:hAnsiTheme="minorEastAsia" w:eastAsiaTheme="minorEastAsia"/>
          <w:b/>
          <w:bCs/>
        </w:rPr>
        <w:t xml:space="preserve">中小微企业划型标准</w:t>
      </w:r>
      <w:bookmarkEnd w:id="74"/>
      <w:r>
        <w:rPr>
          <w:rFonts w:hint="eastAsia" w:cs="Times New Roman" w:asciiTheme="minorEastAsia" w:hAnsiTheme="minorEastAsia" w:eastAsiaTheme="minorEastAsia"/>
          <w:b/>
          <w:bCs/>
        </w:rPr>
        <w:t xml:space="preserve"> </w:t>
      </w:r>
      <w:bookmarkEnd w:id="75"/>
      <w:r/>
      <w:r/>
    </w:p>
    <w:p>
      <w:pPr>
        <w:pStyle w:val="781"/>
        <w:ind w:firstLine="420"/>
        <w:spacing w:line="360" w:lineRule="auto"/>
        <w:widowControl/>
        <w:rPr>
          <w:rStyle w:val="784"/>
          <w:rFonts w:hint="eastAsia" w:ascii="宋体" w:hAnsi="宋体" w:eastAsia="宋体" w:cs="宋体"/>
          <w:color w:val="666666"/>
          <w:sz w:val="21"/>
          <w:szCs w:val="21"/>
        </w:rPr>
      </w:pPr>
      <w:r>
        <w:rPr>
          <w:rStyle w:val="784"/>
          <w:rFonts w:hint="eastAsia" w:ascii="宋体" w:hAnsi="宋体" w:eastAsia="宋体" w:cs="宋体"/>
          <w:color w:val="666666"/>
          <w:sz w:val="21"/>
          <w:szCs w:val="21"/>
        </w:rPr>
        <w:t xml:space="preserve">中小微企业划型标准如下：</w:t>
      </w:r>
      <w:r/>
    </w:p>
    <w:tbl>
      <w:tblPr>
        <w:tblStyle w:val="761"/>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6000≤Y＜80000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300≤Y＜6000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5000≤Z＜80000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300≤Z＜5000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Z＜300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5≤X＜20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200≤Y＜3000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5000≤Z＜10000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2000≤Y＜5000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500≤Y＜1000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100≤Z＜8000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1"/>
              <w:jc w:val="center"/>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1"/>
              <w:spacing w:line="240" w:lineRule="auto"/>
              <w:rPr>
                <w:rFonts w:hint="eastAsia" w:ascii="宋体" w:hAnsi="宋体" w:eastAsia="宋体" w:cs="宋体"/>
                <w:sz w:val="21"/>
                <w:szCs w:val="21"/>
              </w:rPr>
            </w:pPr>
            <w:r>
              <w:rPr>
                <w:rStyle w:val="784"/>
                <w:rFonts w:hint="eastAsia" w:ascii="宋体" w:hAnsi="宋体" w:eastAsia="宋体" w:cs="宋体"/>
                <w:sz w:val="21"/>
                <w:szCs w:val="21"/>
              </w:rPr>
              <w:t xml:space="preserve">X＜10</w:t>
            </w:r>
            <w:r/>
          </w:p>
        </w:tc>
      </w:tr>
    </w:tbl>
    <w:p>
      <w:pPr>
        <w:pStyle w:val="781"/>
        <w:ind w:firstLine="422"/>
        <w:spacing w:before="300" w:after="452" w:line="360" w:lineRule="auto"/>
        <w:widowControl/>
        <w:rPr>
          <w:rStyle w:val="784"/>
          <w:rFonts w:hint="eastAsia" w:ascii="宋体" w:hAnsi="宋体" w:eastAsia="宋体" w:cs="宋体"/>
          <w:color w:val="666666"/>
          <w:sz w:val="21"/>
          <w:szCs w:val="21"/>
        </w:rPr>
      </w:pPr>
      <w:r>
        <w:rPr>
          <w:rStyle w:val="784"/>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bCs/>
          <w:color w:val="000000"/>
        </w:rPr>
        <w:outlineLvl w:val="1"/>
      </w:pPr>
      <w:r/>
      <w:bookmarkStart w:id="76" w:name="_Toc9692"/>
      <w:r>
        <w:rPr>
          <w:rFonts w:hint="eastAsia" w:asciiTheme="minorEastAsia" w:hAnsiTheme="minorEastAsia" w:eastAsiaTheme="minorEastAsia"/>
          <w:b/>
          <w:bCs/>
          <w:color w:val="000000"/>
        </w:rPr>
        <w:t xml:space="preserve">残疾人福利性单位声明函</w:t>
      </w:r>
      <w:bookmarkEnd w:id="76"/>
      <w:r/>
      <w:r/>
    </w:p>
    <w:p>
      <w:pPr>
        <w:ind w:firstLine="624"/>
        <w:spacing w:line="480" w:lineRule="auto"/>
        <w:rPr>
          <w:rFonts w:hint="eastAsia" w:asciiTheme="minorEastAsia" w:hAnsiTheme="minorEastAsia" w:eastAsiaTheme="minorEastAsia"/>
          <w:color w:val="000000"/>
          <w:spacing w:val="6"/>
          <w:sz w:val="30"/>
          <w:szCs w:val="30"/>
        </w:rPr>
      </w:pPr>
      <w:r>
        <w:rPr>
          <w:rFonts w:hint="eastAsia" w:asciiTheme="minorEastAsia" w:hAnsiTheme="minorEastAsia" w:eastAsiaTheme="minorEastAsia"/>
          <w:color w:val="000000"/>
          <w:spacing w:val="6"/>
          <w:sz w:val="30"/>
          <w:szCs w:val="30"/>
        </w:rPr>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w:t>
      </w:r>
      <w:r>
        <w:rPr>
          <w:rFonts w:hint="eastAsia" w:asciiTheme="minorEastAsia" w:hAnsiTheme="minorEastAsia" w:eastAsiaTheme="minorEastAsia"/>
          <w:color w:val="000000"/>
          <w:szCs w:val="21"/>
          <w:lang w:val="en-US" w:eastAsia="zh-CN"/>
        </w:rPr>
        <w:t xml:space="preserve">为</w:t>
      </w:r>
      <w:r>
        <w:rPr>
          <w:rFonts w:hint="eastAsia" w:asciiTheme="minorEastAsia" w:hAnsiTheme="minorEastAsia" w:eastAsiaTheme="minorEastAsia"/>
          <w:color w:val="000000"/>
          <w:szCs w:val="21"/>
          <w:u w:val="single"/>
          <w:lang w:val="en-US" w:eastAsia="zh-CN"/>
        </w:rPr>
        <w:t xml:space="preserve">         </w:t>
      </w:r>
      <w:r>
        <w:rPr>
          <w:rFonts w:hint="eastAsia" w:asciiTheme="minorEastAsia" w:hAnsiTheme="minorEastAsia" w:eastAsiaTheme="minorEastAsia"/>
          <w:color w:val="000000"/>
          <w:szCs w:val="21"/>
          <w:lang w:val="en-US" w:eastAsia="zh-CN"/>
        </w:rPr>
        <w:t xml:space="preserve">的</w:t>
      </w:r>
      <w:r>
        <w:rPr>
          <w:rFonts w:hint="eastAsia" w:asciiTheme="minorEastAsia" w:hAnsiTheme="minorEastAsia" w:eastAsiaTheme="minorEastAsia"/>
          <w:color w:val="000000"/>
          <w:szCs w:val="21"/>
        </w:rPr>
        <w:t xml:space="preserve">____</w:t>
      </w:r>
      <w:r>
        <w:rPr>
          <w:rFonts w:hint="eastAsia" w:asciiTheme="minorEastAsia" w:hAnsiTheme="minorEastAsia" w:eastAsiaTheme="minorEastAsia"/>
          <w:color w:val="000000"/>
          <w:szCs w:val="21"/>
          <w:lang w:val="en-US" w:eastAsia="zh-CN"/>
        </w:rPr>
        <w:t xml:space="preserve">  </w:t>
      </w:r>
      <w:r>
        <w:rPr>
          <w:rFonts w:hint="eastAsia" w:asciiTheme="minorEastAsia" w:hAnsiTheme="minorEastAsia" w:eastAsiaTheme="minorEastAsia"/>
          <w:color w:val="000000"/>
          <w:szCs w:val="21"/>
        </w:rPr>
        <w:t xml:space="preserve">__项目采购活动提供本单位制造的产品或服务（由本单位承担工程/提供服务），或者提供其他残疾人福利性单位制造的产品或服务（不包括使用非残疾人福利性单位注册商标的产品或服务）。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本单位在本次政府采购活动中提供的残疾人福利单位产品报价合计为人民币（大写）圆整（￥：     ）。</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本单位对上述声明的真实性负责。如有虚假，将依法承担相应责任。</w:t>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20"/>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（备注：1、供应商如不提供此声明函，价格将不做相应扣除。2、中标供应商为残疾人福利单位的，此声明函将随中标结果同时公告，接受社会监督）</w:t>
      </w:r>
      <w:r/>
    </w:p>
    <w:p>
      <w:pPr>
        <w:ind w:firstLine="444"/>
        <w:spacing w:line="480" w:lineRule="auto"/>
        <w:rPr>
          <w:rFonts w:hint="eastAsia" w:asciiTheme="minorEastAsia" w:hAnsiTheme="minorEastAsia" w:eastAsiaTheme="minorEastAsia"/>
          <w:color w:val="000000"/>
          <w:spacing w:val="6"/>
          <w:szCs w:val="21"/>
        </w:rPr>
      </w:pPr>
      <w:r>
        <w:rPr>
          <w:rFonts w:hint="eastAsia" w:asciiTheme="minorEastAsia" w:hAnsiTheme="minorEastAsia" w:eastAsiaTheme="minorEastAsia"/>
          <w:color w:val="000000"/>
          <w:spacing w:val="6"/>
          <w:szCs w:val="21"/>
        </w:rPr>
      </w:r>
      <w:r/>
    </w:p>
    <w:p>
      <w:pPr>
        <w:ind w:right="1560" w:firstLine="444"/>
        <w:jc w:val="center"/>
        <w:spacing w:line="480" w:lineRule="auto"/>
        <w:tabs>
          <w:tab w:val="left" w:pos="48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供应商全称（盖章）：</w:t>
      </w:r>
      <w:r/>
    </w:p>
    <w:p>
      <w:pPr>
        <w:ind w:right="1560" w:firstLine="420"/>
        <w:jc w:val="center"/>
        <w:spacing w:line="480" w:lineRule="auto"/>
        <w:tabs>
          <w:tab w:val="left" w:pos="4860"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日  期：</w:t>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spacing w:line="48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jc w:val="center"/>
        <w:spacing w:line="480" w:lineRule="auto"/>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r>
      <w:r/>
    </w:p>
    <w:p>
      <w:pPr>
        <w:spacing w:line="480" w:lineRule="auto"/>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r>
      <w:r/>
    </w:p>
    <w:p>
      <w:pPr>
        <w:jc w:val="center"/>
        <w:rPr>
          <w:rFonts w:hint="eastAsia" w:cs="仿宋" w:asciiTheme="minorEastAsia" w:hAnsiTheme="minorEastAsia" w:eastAsiaTheme="minorEastAsia"/>
          <w:b/>
          <w:bCs/>
          <w:sz w:val="32"/>
          <w:szCs w:val="32"/>
        </w:rPr>
        <w:outlineLvl w:val="0"/>
      </w:pPr>
      <w:r/>
      <w:bookmarkStart w:id="77" w:name="_Toc11306"/>
      <w:r>
        <w:rPr>
          <w:rFonts w:hint="eastAsia" w:cs="仿宋" w:asciiTheme="minorEastAsia" w:hAnsiTheme="minorEastAsia" w:eastAsiaTheme="minorEastAsia"/>
          <w:b/>
          <w:sz w:val="32"/>
          <w:szCs w:val="32"/>
        </w:rPr>
        <w:t xml:space="preserve">四、开标一览表</w:t>
      </w:r>
      <w:bookmarkEnd w:id="77"/>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项目名称：</w:t>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项目编号：</w:t>
      </w:r>
      <w:r/>
    </w:p>
    <w:p>
      <w:pPr>
        <w:ind w:firstLine="48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分包号(如有)： </w:t>
      </w:r>
      <w:r/>
    </w:p>
    <w:p>
      <w:pPr>
        <w:ind w:firstLine="480"/>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bl>
      <w:tblPr>
        <w:tblStyle w:val="7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764"/>
              <w:spacing w:line="30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jc w:val="center"/>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764"/>
              <w:spacing w:line="30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pStyle w:val="1084"/>
              <w:ind w:firstLine="0"/>
              <w:spacing w:before="0" w:after="0" w:line="500" w:lineRule="exact"/>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小写：                             元/吨 </w:t>
            </w:r>
            <w:r/>
          </w:p>
        </w:tc>
      </w:tr>
    </w:tbl>
    <w:p>
      <w:pPr>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r>
      <w:r/>
    </w:p>
    <w:p>
      <w:pPr>
        <w:pStyle w:val="976"/>
        <w:rPr>
          <w:rFonts w:hint="eastAsia" w:cs="仿宋" w:asciiTheme="minorEastAsia" w:hAnsiTheme="minorEastAsia" w:eastAsiaTheme="minorEastAsia"/>
          <w:b/>
          <w:bCs/>
          <w:sz w:val="21"/>
          <w:szCs w:val="15"/>
        </w:rPr>
        <w:outlineLvl w:val="9"/>
      </w:pPr>
      <w:r/>
      <w:bookmarkStart w:id="78" w:name="_Toc18987"/>
      <w:r>
        <w:rPr>
          <w:rFonts w:hint="eastAsia" w:cs="仿宋" w:asciiTheme="minorEastAsia" w:hAnsiTheme="minorEastAsia" w:eastAsiaTheme="minorEastAsia"/>
          <w:b/>
          <w:bCs/>
          <w:color w:val="000000"/>
          <w:sz w:val="21"/>
          <w:szCs w:val="21"/>
        </w:rPr>
        <w:t xml:space="preserve">注：</w:t>
      </w:r>
      <w:bookmarkEnd w:id="78"/>
      <w:r>
        <w:rPr>
          <w:rFonts w:hint="eastAsia" w:cs="仿宋" w:asciiTheme="minorEastAsia" w:hAnsiTheme="minorEastAsia" w:eastAsiaTheme="minorEastAsia"/>
          <w:b/>
          <w:bCs/>
          <w:color w:val="000000"/>
          <w:sz w:val="21"/>
          <w:szCs w:val="21"/>
        </w:rPr>
        <w:t xml:space="preserve">本次采购为全额采购，按单价报价，供货数量根据成交单价来确定。</w:t>
      </w:r>
      <w:r/>
    </w:p>
    <w:p>
      <w:pPr>
        <w:rPr>
          <w:rFonts w:hint="eastAsia" w:cs="仿宋" w:asciiTheme="minorEastAsia" w:hAnsiTheme="minorEastAsia" w:eastAsiaTheme="minorEastAsia"/>
          <w:szCs w:val="15"/>
        </w:rPr>
      </w:pPr>
      <w:r>
        <w:rPr>
          <w:rFonts w:hint="eastAsia" w:cs="仿宋" w:asciiTheme="minorEastAsia" w:hAnsiTheme="minorEastAsia" w:eastAsiaTheme="minorEastAsia"/>
          <w:szCs w:val="15"/>
        </w:rPr>
      </w:r>
      <w:r/>
    </w:p>
    <w:p>
      <w:pPr>
        <w:ind w:firstLine="480"/>
        <w:jc w:val="center"/>
        <w:rPr>
          <w:rFonts w:hint="eastAsia" w:cs="仿宋" w:asciiTheme="minorEastAsia" w:hAnsiTheme="minorEastAsia" w:eastAsiaTheme="minorEastAsia"/>
          <w:sz w:val="32"/>
          <w:szCs w:val="32"/>
        </w:rPr>
      </w:pP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期：  </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 年</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 月 </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p>
    <w:p>
      <w:pPr>
        <w:pStyle w:val="765"/>
        <w:rPr>
          <w:rFonts w:hint="eastAsia" w:asciiTheme="minorEastAsia" w:hAnsiTheme="minorEastAsia" w:eastAsiaTheme="minorEastAsia"/>
        </w:rPr>
      </w:pPr>
      <w:r>
        <w:rPr>
          <w:rFonts w:hint="eastAsia" w:asciiTheme="minorEastAsia" w:hAnsiTheme="minorEastAsia" w:eastAsiaTheme="minorEastAsia"/>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left"/>
        <w:widowControl/>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br w:type="page" w:clear="all"/>
      </w:r>
      <w:r/>
    </w:p>
    <w:p>
      <w:pPr>
        <w:ind w:firstLine="422"/>
        <w:jc w:val="center"/>
        <w:rPr>
          <w:rFonts w:hint="eastAsia" w:cs="仿宋" w:asciiTheme="minorEastAsia" w:hAnsiTheme="minorEastAsia" w:eastAsiaTheme="minorEastAsia"/>
          <w:u w:val="single"/>
        </w:rPr>
        <w:outlineLvl w:val="0"/>
      </w:pPr>
      <w:r/>
      <w:bookmarkStart w:id="79" w:name="_Toc29951"/>
      <w:r>
        <w:rPr>
          <w:rFonts w:hint="eastAsia" w:cs="仿宋" w:asciiTheme="minorEastAsia" w:hAnsiTheme="minorEastAsia" w:eastAsiaTheme="minorEastAsia"/>
          <w:b/>
          <w:sz w:val="32"/>
          <w:szCs w:val="32"/>
        </w:rPr>
        <w:t xml:space="preserve">五、分项报价表</w:t>
      </w:r>
      <w:bookmarkEnd w:id="79"/>
      <w:r/>
      <w:r/>
    </w:p>
    <w:p>
      <w:pPr>
        <w:ind w:firstLine="420"/>
        <w:spacing w:line="48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spacing w:line="480" w:lineRule="auto"/>
        <w:rPr>
          <w:rFonts w:hint="eastAsia"/>
        </w:rPr>
      </w:pPr>
      <w:r>
        <w:rPr>
          <w:rFonts w:hint="eastAsia"/>
        </w:rPr>
        <w:t xml:space="preserve">供应商名称（公章）：                                     </w:t>
      </w:r>
      <w:r/>
    </w:p>
    <w:p>
      <w:pPr>
        <w:spacing w:line="480" w:lineRule="auto"/>
        <w:rPr>
          <w:rFonts w:hint="eastAsia"/>
        </w:rPr>
      </w:pPr>
      <w:r>
        <w:rPr>
          <w:rFonts w:hint="eastAsia"/>
        </w:rPr>
        <w:t xml:space="preserve">项目编号：</w:t>
      </w:r>
      <w:r/>
    </w:p>
    <w:p>
      <w:pPr>
        <w:spacing w:line="480" w:lineRule="auto"/>
        <w:rPr>
          <w:rFonts w:hint="eastAsia"/>
        </w:rPr>
      </w:pPr>
      <w:r>
        <w:rPr>
          <w:rFonts w:hint="eastAsia"/>
        </w:rPr>
        <w:t xml:space="preserve">分包号：（如有）</w:t>
      </w:r>
      <w:r/>
    </w:p>
    <w:tbl>
      <w:tblPr>
        <w:tblStyle w:val="761"/>
        <w:tblW w:w="9660"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5"/>
        <w:gridCol w:w="945"/>
        <w:gridCol w:w="855"/>
        <w:gridCol w:w="855"/>
        <w:gridCol w:w="1230"/>
        <w:gridCol w:w="1680"/>
        <w:gridCol w:w="1930"/>
      </w:tblGrid>
      <w:tr>
        <w:trPr>
          <w:cantSplit/>
          <w:trHeight w:val="544"/>
        </w:trPr>
        <w:tc>
          <w:tcPr>
            <w:tcW w:w="216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1</w:t>
            </w:r>
            <w:r/>
          </w:p>
        </w:tc>
        <w:tc>
          <w:tcPr>
            <w:tcW w:w="94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2</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3</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4</w:t>
            </w:r>
            <w:r/>
          </w:p>
        </w:tc>
        <w:tc>
          <w:tcPr>
            <w:tcW w:w="12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5</w:t>
            </w:r>
            <w:r/>
          </w:p>
        </w:tc>
        <w:tc>
          <w:tcPr>
            <w:tcW w:w="168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6</w:t>
            </w:r>
            <w:r/>
          </w:p>
        </w:tc>
        <w:tc>
          <w:tcPr>
            <w:tcW w:w="19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7</w:t>
            </w:r>
            <w:r/>
          </w:p>
        </w:tc>
      </w:tr>
      <w:tr>
        <w:trPr>
          <w:cantSplit/>
          <w:trHeight w:val="732"/>
        </w:trPr>
        <w:tc>
          <w:tcPr>
            <w:tcW w:w="216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产品名称及规格、</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型号</w:t>
            </w:r>
            <w:r/>
          </w:p>
        </w:tc>
        <w:tc>
          <w:tcPr>
            <w:tcW w:w="94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制造商</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数量</w:t>
            </w:r>
            <w:r/>
          </w:p>
        </w:tc>
        <w:tc>
          <w:tcPr>
            <w:tcW w:w="855"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产地</w:t>
            </w:r>
            <w:r/>
          </w:p>
        </w:tc>
        <w:tc>
          <w:tcPr>
            <w:tcW w:w="12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交付期</w:t>
            </w:r>
            <w:r/>
          </w:p>
        </w:tc>
        <w:tc>
          <w:tcPr>
            <w:tcW w:w="168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单价</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（万元/吨）</w:t>
            </w:r>
            <w:r/>
          </w:p>
        </w:tc>
        <w:tc>
          <w:tcPr>
            <w:tcW w:w="1930" w:type="dxa"/>
            <w:vAlign w:val="center"/>
            <w:textDirection w:val="lrTb"/>
            <w:noWrap/>
          </w:tcPr>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总价</w:t>
            </w:r>
            <w:r/>
          </w:p>
          <w:p>
            <w:pPr>
              <w:jc w:val="cente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（万元）</w:t>
            </w:r>
            <w:r/>
          </w:p>
        </w:tc>
      </w:tr>
      <w:tr>
        <w:trPr>
          <w:cantSplit/>
          <w:trHeight w:val="924"/>
        </w:trPr>
        <w:tc>
          <w:tcPr>
            <w:tcW w:w="216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94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85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855"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23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68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c>
          <w:tcPr>
            <w:tcW w:w="1930" w:type="dxa"/>
            <w:vAlign w:val="center"/>
            <w:textDirection w:val="lrTb"/>
            <w:noWrap/>
          </w:tcPr>
          <w:p>
            <w:pPr>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tc>
      </w:tr>
    </w:tbl>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keepLines/>
        <w:keepNext/>
        <w:spacing w:before="360" w:after="200"/>
        <w:widowControl w:val="off"/>
        <w:rPr>
          <w:rFonts w:hint="eastAsia" w:cs="Arial" w:asciiTheme="minorEastAsia" w:hAnsiTheme="minorEastAsia" w:eastAsiaTheme="minorEastAsia"/>
          <w:sz w:val="32"/>
          <w:szCs w:val="32"/>
        </w:rPr>
        <w:outlineLvl w:val="9"/>
      </w:pPr>
      <w:r>
        <w:rPr>
          <w:rFonts w:hint="eastAsia" w:cs="Arial" w:asciiTheme="minorEastAsia" w:hAnsiTheme="minorEastAsia" w:eastAsiaTheme="minorEastAsia"/>
          <w:sz w:val="32"/>
          <w:szCs w:val="32"/>
        </w:rPr>
      </w:r>
      <w:r/>
    </w:p>
    <w:p>
      <w:pPr>
        <w:jc w:val="left"/>
        <w:widowControl/>
        <w:rPr>
          <w:rFonts w:hint="eastAsia" w:cs="Arial" w:asciiTheme="minorEastAsia" w:hAnsiTheme="minorEastAsia" w:eastAsiaTheme="minorEastAsia"/>
          <w:b/>
          <w:bCs/>
          <w:sz w:val="32"/>
          <w:szCs w:val="32"/>
        </w:rPr>
      </w:pPr>
      <w:r/>
      <w:bookmarkStart w:id="80" w:name="_Toc170832708"/>
      <w:r>
        <w:rPr>
          <w:rFonts w:hint="eastAsia" w:asciiTheme="minorEastAsia" w:hAnsiTheme="minorEastAsia" w:eastAsiaTheme="minorEastAsia"/>
          <w:sz w:val="32"/>
          <w:szCs w:val="32"/>
        </w:rPr>
        <w:br w:type="page" w:clear="all"/>
      </w:r>
      <w:r/>
    </w:p>
    <w:p>
      <w:pPr>
        <w:pStyle w:val="752"/>
        <w:jc w:val="center"/>
        <w:rPr>
          <w:rFonts w:hint="eastAsia" w:cs="仿宋" w:asciiTheme="minorEastAsia" w:hAnsiTheme="minorEastAsia" w:eastAsiaTheme="minorEastAsia"/>
          <w:b/>
          <w:sz w:val="32"/>
          <w:szCs w:val="32"/>
        </w:rPr>
        <w:outlineLvl w:val="0"/>
      </w:pPr>
      <w:r/>
      <w:bookmarkStart w:id="81" w:name="_Toc25264"/>
      <w:r>
        <w:rPr>
          <w:rFonts w:hint="eastAsia" w:cs="仿宋" w:asciiTheme="minorEastAsia" w:hAnsiTheme="minorEastAsia" w:eastAsiaTheme="minorEastAsia"/>
          <w:b/>
          <w:sz w:val="32"/>
          <w:szCs w:val="32"/>
        </w:rPr>
        <w:t xml:space="preserve">六、技术参数响应及偏离表</w:t>
      </w:r>
      <w:bookmarkEnd w:id="80"/>
      <w:r/>
      <w:bookmarkEnd w:id="81"/>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招标要求</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投标响应</w:t>
            </w:r>
            <w:r/>
          </w:p>
        </w:tc>
        <w:tc>
          <w:tcPr>
            <w:tcW w:w="1308"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超出、符合或偏离</w:t>
            </w:r>
            <w:r/>
          </w:p>
        </w:tc>
        <w:tc>
          <w:tcPr>
            <w:tcW w:w="11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证明材料</w:t>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注：1、按照基本技术要求详细填列。</w:t>
      </w:r>
      <w:r/>
    </w:p>
    <w:p>
      <w:pPr>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2、行数不够，可自行添加。</w:t>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br w:type="page" w:clear="all"/>
      </w:r>
      <w:r/>
    </w:p>
    <w:p>
      <w:pPr>
        <w:pStyle w:val="752"/>
        <w:jc w:val="center"/>
        <w:rPr>
          <w:rFonts w:hint="eastAsia" w:asciiTheme="minorEastAsia" w:hAnsiTheme="minorEastAsia" w:eastAsiaTheme="minorEastAsia"/>
          <w:b/>
          <w:bCs/>
          <w:sz w:val="32"/>
          <w:szCs w:val="32"/>
        </w:rPr>
        <w:outlineLvl w:val="0"/>
      </w:pPr>
      <w:r/>
      <w:bookmarkStart w:id="82" w:name="_Hlt26955054"/>
      <w:r/>
      <w:bookmarkEnd w:id="82"/>
      <w:r/>
      <w:bookmarkStart w:id="83" w:name="_Toc28351"/>
      <w:r/>
      <w:bookmarkStart w:id="84" w:name="_Toc170832709"/>
      <w:r>
        <w:rPr>
          <w:rFonts w:hint="eastAsia" w:asciiTheme="minorEastAsia" w:hAnsiTheme="minorEastAsia" w:eastAsiaTheme="minorEastAsia"/>
          <w:b/>
          <w:bCs/>
          <w:sz w:val="32"/>
          <w:szCs w:val="32"/>
        </w:rPr>
        <w:t xml:space="preserve">七、</w:t>
      </w:r>
      <w:bookmarkStart w:id="85" w:name="OLE_LINK13"/>
      <w:r>
        <w:rPr>
          <w:rFonts w:hint="eastAsia" w:asciiTheme="minorEastAsia" w:hAnsiTheme="minorEastAsia" w:eastAsiaTheme="minorEastAsia"/>
          <w:b/>
          <w:bCs/>
          <w:sz w:val="32"/>
          <w:szCs w:val="32"/>
        </w:rPr>
        <w:t xml:space="preserve">商务条款响应及偏离表</w:t>
      </w:r>
      <w:bookmarkEnd w:id="83"/>
      <w:r/>
      <w:bookmarkEnd w:id="84"/>
      <w:r/>
      <w:bookmarkEnd w:id="85"/>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bookmarkStart w:id="86" w:name="_Hlt26609391"/>
            <w:r/>
            <w:bookmarkEnd w:id="86"/>
            <w:r/>
            <w:bookmarkStart w:id="87" w:name="_Hlt26782999"/>
            <w:r/>
            <w:bookmarkEnd w:id="87"/>
            <w:r/>
            <w:bookmarkStart w:id="88" w:name="_Hlt26671343"/>
            <w:r/>
            <w:bookmarkEnd w:id="88"/>
            <w:r/>
            <w:bookmarkStart w:id="89" w:name="_Hlt26671372"/>
            <w:r/>
            <w:bookmarkEnd w:id="89"/>
            <w:r/>
            <w:bookmarkStart w:id="90" w:name="_Hlt26580838"/>
            <w:r/>
            <w:bookmarkEnd w:id="90"/>
            <w:r/>
            <w:bookmarkStart w:id="91" w:name="_Hlt26955064"/>
            <w:r/>
            <w:bookmarkEnd w:id="91"/>
            <w:r/>
            <w:bookmarkStart w:id="92" w:name="_Hlt26955056"/>
            <w:r/>
            <w:bookmarkEnd w:id="92"/>
            <w:r/>
            <w:bookmarkStart w:id="93" w:name="_Hlt24879081"/>
            <w:r/>
            <w:bookmarkEnd w:id="93"/>
            <w:r>
              <w:rPr>
                <w:rFonts w:hint="eastAsia" w:ascii="宋体" w:hAnsi="宋体" w:eastAsia="宋体" w:cs="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质保期</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售后技术服务要求</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20"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480" w:lineRule="auto"/>
        <w:rPr>
          <w:rFonts w:hint="eastAsia" w:asciiTheme="minorEastAsia" w:hAnsiTheme="minorEastAsia" w:eastAsiaTheme="minorEastAsia"/>
          <w:sz w:val="30"/>
        </w:rPr>
      </w:pPr>
      <w:r>
        <w:rPr>
          <w:rFonts w:hint="eastAsia" w:asciiTheme="minorEastAsia" w:hAnsiTheme="minorEastAsia" w:eastAsiaTheme="minorEastAsia"/>
          <w:sz w:val="30"/>
        </w:rPr>
      </w:r>
      <w:r/>
    </w:p>
    <w:p>
      <w:pPr>
        <w:spacing w:line="48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before="312" w:line="360" w:lineRule="auto"/>
        <w:rPr>
          <w:rFonts w:hint="eastAsia" w:asciiTheme="minorEastAsia" w:hAnsiTheme="minorEastAsia" w:eastAsiaTheme="minorEastAsia"/>
          <w:b/>
        </w:rPr>
      </w:pPr>
      <w:r>
        <w:rPr>
          <w:rFonts w:hint="eastAsia" w:asciiTheme="minorEastAsia" w:hAnsiTheme="minorEastAsia" w:eastAsiaTheme="minorEastAsia"/>
          <w:b/>
        </w:rPr>
        <w:t xml:space="preserve">主要标的信息（中标后将公示）</w:t>
      </w:r>
      <w:r/>
    </w:p>
    <w:p>
      <w:pPr>
        <w:ind w:firstLine="210"/>
        <w:spacing w:after="312" w:line="360" w:lineRule="auto"/>
        <w:rPr>
          <w:rFonts w:hint="eastAsia" w:asciiTheme="minorEastAsia" w:hAnsiTheme="minorEastAsia" w:eastAsiaTheme="minorEastAsia"/>
          <w:b/>
        </w:rPr>
      </w:pPr>
      <w:r>
        <w:rPr>
          <w:rFonts w:hint="eastAsia" w:asciiTheme="minorEastAsia" w:hAnsiTheme="minorEastAsia" w:eastAsiaTheme="minorEastAsia"/>
        </w:rPr>
        <w:t xml:space="preserve">投标人全称：</w:t>
      </w:r>
      <w:r/>
    </w:p>
    <w:tbl>
      <w:tblPr>
        <w:tblStyle w:val="761"/>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8"/>
      </w:tblGrid>
      <w:tr>
        <w:trPr>
          <w:jc w:val="center"/>
          <w:trHeight w:val="862"/>
        </w:trPr>
        <w:tc>
          <w:tcPr>
            <w:tcW w:w="84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货物类</w:t>
            </w:r>
            <w:r/>
          </w:p>
        </w:tc>
      </w:tr>
      <w:tr>
        <w:trPr>
          <w:jc w:val="center"/>
          <w:trHeight w:val="3810"/>
        </w:trPr>
        <w:tc>
          <w:tcPr>
            <w:tcW w:w="8478" w:type="dxa"/>
            <w:textDirection w:val="lrTb"/>
            <w:noWrap w:val="false"/>
          </w:tcPr>
          <w:p>
            <w:pPr>
              <w:spacing w:line="480" w:lineRule="auto"/>
              <w:rPr>
                <w:rFonts w:hint="eastAsia" w:ascii="宋体" w:hAnsi="宋体" w:eastAsia="宋体" w:cs="宋体"/>
                <w:sz w:val="21"/>
                <w:szCs w:val="21"/>
              </w:rPr>
            </w:pPr>
            <w:r>
              <w:rPr>
                <w:rFonts w:hint="eastAsia" w:ascii="宋体" w:hAnsi="宋体" w:eastAsia="宋体" w:cs="宋体"/>
                <w:sz w:val="21"/>
                <w:szCs w:val="21"/>
              </w:rPr>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品牌（如有）：</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数量：</w:t>
            </w:r>
            <w:r/>
          </w:p>
          <w:p>
            <w:pPr>
              <w:spacing w:line="48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r>
    </w:tbl>
    <w:p>
      <w:pPr>
        <w:jc w:val="left"/>
        <w:widowControl/>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06" w:h="16838" w:orient="portrait"/>
      <w:pgMar w:top="1134" w:right="1134" w:bottom="1134"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细黑">
    <w:panose1 w:val="02010600040101010101"/>
  </w:font>
  <w:font w:name="Arial Unicode MS">
    <w:panose1 w:val="020B0604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方正黑体_GBK">
    <w:panose1 w:val="020B0503020202020204"/>
  </w:font>
  <w:font w:name="Cambria">
    <w:panose1 w:val="02040503050406030204"/>
  </w:font>
  <w:font w:name="仿宋_GB2312">
    <w:panose1 w:val="02010609060101010101"/>
  </w:font>
  <w:font w:name="方正姚体">
    <w:panose1 w:val="0201060103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77"/>
      <w:isLgl w:val="false"/>
      <w:suff w:val="tab"/>
      <w:lvlText w:val="第%1章"/>
      <w:lvlJc w:val="left"/>
      <w:pPr>
        <w:ind w:left="9351" w:hanging="420"/>
      </w:pPr>
      <w:rPr>
        <w:rFonts w:hint="eastAsia" w:ascii="黑体" w:eastAsia="黑体"/>
        <w:b w:val="0"/>
        <w:sz w:val="36"/>
        <w:lang w:val="en-US"/>
      </w:rPr>
    </w:lvl>
    <w:lvl w:ilvl="1">
      <w:start w:val="1"/>
      <w:numFmt w:val="decimal"/>
      <w:pStyle w:val="107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szCs w:val="22"/>
    </w:rPr>
  </w:style>
  <w:style w:type="paragraph" w:styleId="751">
    <w:name w:val="Heading 1"/>
    <w:basedOn w:val="750"/>
    <w:next w:val="750"/>
    <w:link w:val="82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82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2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3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3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32"/>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33"/>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34"/>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35"/>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Body Text"/>
    <w:basedOn w:val="750"/>
    <w:link w:val="1181"/>
    <w:uiPriority w:val="0"/>
    <w:qFormat/>
    <w:rPr>
      <w:rFonts w:ascii="楷体_GB2312" w:hAnsi="Arial" w:eastAsia="楷体_GB2312"/>
      <w:sz w:val="28"/>
      <w:szCs w:val="28"/>
    </w:rPr>
  </w:style>
  <w:style w:type="paragraph" w:styleId="765">
    <w:name w:val="index 4"/>
    <w:basedOn w:val="750"/>
    <w:next w:val="750"/>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6">
    <w:name w:val="toc 5"/>
    <w:basedOn w:val="750"/>
    <w:next w:val="750"/>
    <w:uiPriority w:val="39"/>
    <w:unhideWhenUsed/>
    <w:qFormat/>
    <w:pPr>
      <w:ind w:left="1134"/>
      <w:spacing w:after="57"/>
    </w:pPr>
  </w:style>
  <w:style w:type="paragraph" w:styleId="767">
    <w:name w:val="toc 3"/>
    <w:basedOn w:val="750"/>
    <w:next w:val="750"/>
    <w:uiPriority w:val="39"/>
    <w:unhideWhenUsed/>
    <w:qFormat/>
    <w:pPr>
      <w:ind w:left="567"/>
      <w:spacing w:after="57"/>
    </w:pPr>
  </w:style>
  <w:style w:type="paragraph" w:styleId="768">
    <w:name w:val="Plain Text"/>
    <w:basedOn w:val="750"/>
    <w:link w:val="1058"/>
    <w:uiPriority w:val="99"/>
    <w:qFormat/>
    <w:rPr>
      <w:rFonts w:ascii="宋体" w:hAnsi="Courier New" w:cs="Courier New"/>
      <w:sz w:val="20"/>
      <w:szCs w:val="20"/>
    </w:rPr>
  </w:style>
  <w:style w:type="paragraph" w:styleId="769">
    <w:name w:val="toc 8"/>
    <w:basedOn w:val="750"/>
    <w:next w:val="750"/>
    <w:uiPriority w:val="39"/>
    <w:unhideWhenUsed/>
    <w:qFormat/>
    <w:pPr>
      <w:ind w:left="1984"/>
      <w:spacing w:after="57"/>
    </w:pPr>
  </w:style>
  <w:style w:type="paragraph" w:styleId="770">
    <w:name w:val="endnote text"/>
    <w:basedOn w:val="750"/>
    <w:link w:val="972"/>
    <w:uiPriority w:val="99"/>
    <w:semiHidden/>
    <w:unhideWhenUsed/>
    <w:qFormat/>
    <w:rPr>
      <w:sz w:val="20"/>
    </w:rPr>
  </w:style>
  <w:style w:type="paragraph" w:styleId="771">
    <w:name w:val="Footer"/>
    <w:basedOn w:val="750"/>
    <w:link w:val="845"/>
    <w:uiPriority w:val="99"/>
    <w:unhideWhenUsed/>
    <w:qFormat/>
    <w:pPr>
      <w:tabs>
        <w:tab w:val="center" w:pos="7143" w:leader="none"/>
        <w:tab w:val="right" w:pos="14287" w:leader="none"/>
      </w:tabs>
    </w:pPr>
  </w:style>
  <w:style w:type="paragraph" w:styleId="772">
    <w:name w:val="Header"/>
    <w:basedOn w:val="750"/>
    <w:link w:val="843"/>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basedOn w:val="750"/>
    <w:next w:val="750"/>
    <w:uiPriority w:val="39"/>
    <w:unhideWhenUsed/>
    <w:qFormat/>
    <w:pPr>
      <w:ind w:left="850"/>
      <w:spacing w:after="57"/>
    </w:pPr>
  </w:style>
  <w:style w:type="paragraph" w:styleId="775">
    <w:name w:val="Subtitle"/>
    <w:basedOn w:val="750"/>
    <w:next w:val="750"/>
    <w:link w:val="838"/>
    <w:uiPriority w:val="11"/>
    <w:qFormat/>
    <w:pPr>
      <w:spacing w:before="200" w:after="200"/>
    </w:pPr>
    <w:rPr>
      <w:sz w:val="24"/>
      <w:szCs w:val="24"/>
    </w:rPr>
  </w:style>
  <w:style w:type="paragraph" w:styleId="776">
    <w:name w:val="footnote text"/>
    <w:basedOn w:val="750"/>
    <w:link w:val="971"/>
    <w:uiPriority w:val="99"/>
    <w:semiHidden/>
    <w:unhideWhenUsed/>
    <w:qFormat/>
    <w:pPr>
      <w:spacing w:after="40"/>
    </w:pPr>
    <w:rPr>
      <w:sz w:val="18"/>
    </w:rPr>
  </w:style>
  <w:style w:type="paragraph" w:styleId="777">
    <w:name w:val="toc 6"/>
    <w:basedOn w:val="750"/>
    <w:next w:val="750"/>
    <w:uiPriority w:val="39"/>
    <w:unhideWhenUsed/>
    <w:qFormat/>
    <w:pPr>
      <w:ind w:left="1417"/>
      <w:spacing w:after="57"/>
    </w:pPr>
  </w:style>
  <w:style w:type="paragraph" w:styleId="778">
    <w:name w:val="table of figures"/>
    <w:basedOn w:val="750"/>
    <w:next w:val="750"/>
    <w:uiPriority w:val="99"/>
    <w:unhideWhenUsed/>
    <w:qFormat/>
  </w:style>
  <w:style w:type="paragraph" w:styleId="779">
    <w:name w:val="toc 2"/>
    <w:basedOn w:val="750"/>
    <w:next w:val="750"/>
    <w:uiPriority w:val="39"/>
    <w:unhideWhenUsed/>
    <w:qFormat/>
    <w:pPr>
      <w:ind w:left="283"/>
      <w:spacing w:after="57"/>
    </w:pPr>
  </w:style>
  <w:style w:type="paragraph" w:styleId="780">
    <w:name w:val="toc 9"/>
    <w:basedOn w:val="750"/>
    <w:next w:val="750"/>
    <w:uiPriority w:val="39"/>
    <w:unhideWhenUsed/>
    <w:qFormat/>
    <w:pPr>
      <w:ind w:left="2268"/>
      <w:spacing w:after="57"/>
    </w:pPr>
  </w:style>
  <w:style w:type="paragraph" w:styleId="781">
    <w:name w:val="Normal (Web)"/>
    <w:basedOn w:val="750"/>
    <w:uiPriority w:val="0"/>
    <w:unhideWhenUsed/>
    <w:qFormat/>
    <w:pPr>
      <w:jc w:val="left"/>
    </w:pPr>
    <w:rPr>
      <w:rFonts w:ascii="Calibri" w:hAnsi="Calibri"/>
      <w:sz w:val="24"/>
      <w:szCs w:val="24"/>
    </w:rPr>
  </w:style>
  <w:style w:type="paragraph" w:styleId="782">
    <w:name w:val="Title"/>
    <w:basedOn w:val="750"/>
    <w:next w:val="750"/>
    <w:link w:val="837"/>
    <w:uiPriority w:val="10"/>
    <w:qFormat/>
    <w:pPr>
      <w:contextualSpacing/>
      <w:spacing w:before="300" w:after="200"/>
    </w:pPr>
    <w:rPr>
      <w:sz w:val="48"/>
      <w:szCs w:val="48"/>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uiPriority w:val="0"/>
    <w:qFormat/>
    <w:rPr>
      <w:b/>
    </w:rPr>
  </w:style>
  <w:style w:type="character" w:styleId="785">
    <w:name w:val="endnote reference"/>
    <w:uiPriority w:val="99"/>
    <w:semiHidden/>
    <w:unhideWhenUsed/>
    <w:qFormat/>
    <w:rPr>
      <w:vertAlign w:val="superscript"/>
    </w:rPr>
  </w:style>
  <w:style w:type="character" w:styleId="786">
    <w:name w:val="Emphasis"/>
    <w:uiPriority w:val="1"/>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character" w:styleId="789" w:customStyle="1">
    <w:name w:val="Heading 1 Char"/>
    <w:basedOn w:val="760"/>
    <w:uiPriority w:val="9"/>
    <w:qFormat/>
    <w:rPr>
      <w:rFonts w:ascii="Arial" w:hAnsi="Arial" w:eastAsia="Arial" w:cs="Arial"/>
      <w:sz w:val="40"/>
      <w:szCs w:val="40"/>
    </w:rPr>
  </w:style>
  <w:style w:type="character" w:styleId="790" w:customStyle="1">
    <w:name w:val="Heading 2 Char"/>
    <w:basedOn w:val="760"/>
    <w:uiPriority w:val="9"/>
    <w:qFormat/>
    <w:rPr>
      <w:rFonts w:ascii="Arial" w:hAnsi="Arial" w:eastAsia="Arial" w:cs="Arial"/>
      <w:sz w:val="34"/>
    </w:rPr>
  </w:style>
  <w:style w:type="character" w:styleId="791" w:customStyle="1">
    <w:name w:val="Heading 3 Char"/>
    <w:basedOn w:val="760"/>
    <w:uiPriority w:val="9"/>
    <w:qFormat/>
    <w:rPr>
      <w:rFonts w:ascii="Arial" w:hAnsi="Arial" w:eastAsia="Arial" w:cs="Arial"/>
      <w:sz w:val="30"/>
      <w:szCs w:val="30"/>
    </w:rPr>
  </w:style>
  <w:style w:type="character" w:styleId="792" w:customStyle="1">
    <w:name w:val="Heading 4 Char"/>
    <w:basedOn w:val="760"/>
    <w:uiPriority w:val="9"/>
    <w:qFormat/>
    <w:rPr>
      <w:rFonts w:ascii="Arial" w:hAnsi="Arial" w:eastAsia="Arial" w:cs="Arial"/>
      <w:b/>
      <w:bCs/>
      <w:sz w:val="26"/>
      <w:szCs w:val="26"/>
    </w:rPr>
  </w:style>
  <w:style w:type="character" w:styleId="793" w:customStyle="1">
    <w:name w:val="Heading 5 Char"/>
    <w:basedOn w:val="760"/>
    <w:uiPriority w:val="9"/>
    <w:qFormat/>
    <w:rPr>
      <w:rFonts w:ascii="Arial" w:hAnsi="Arial" w:eastAsia="Arial" w:cs="Arial"/>
      <w:b/>
      <w:bCs/>
      <w:sz w:val="24"/>
      <w:szCs w:val="24"/>
    </w:rPr>
  </w:style>
  <w:style w:type="character" w:styleId="794" w:customStyle="1">
    <w:name w:val="Heading 6 Char"/>
    <w:basedOn w:val="760"/>
    <w:uiPriority w:val="9"/>
    <w:qFormat/>
    <w:rPr>
      <w:rFonts w:ascii="Arial" w:hAnsi="Arial" w:eastAsia="Arial" w:cs="Arial"/>
      <w:b/>
      <w:bCs/>
      <w:sz w:val="22"/>
      <w:szCs w:val="22"/>
    </w:rPr>
  </w:style>
  <w:style w:type="character" w:styleId="795" w:customStyle="1">
    <w:name w:val="Heading 7 Char"/>
    <w:basedOn w:val="760"/>
    <w:uiPriority w:val="9"/>
    <w:qFormat/>
    <w:rPr>
      <w:rFonts w:ascii="Arial" w:hAnsi="Arial" w:eastAsia="Arial" w:cs="Arial"/>
      <w:b/>
      <w:bCs/>
      <w:i/>
      <w:iCs/>
      <w:sz w:val="22"/>
      <w:szCs w:val="22"/>
    </w:rPr>
  </w:style>
  <w:style w:type="character" w:styleId="796" w:customStyle="1">
    <w:name w:val="Heading 8 Char"/>
    <w:basedOn w:val="760"/>
    <w:uiPriority w:val="9"/>
    <w:qFormat/>
    <w:rPr>
      <w:rFonts w:ascii="Arial" w:hAnsi="Arial" w:eastAsia="Arial" w:cs="Arial"/>
      <w:i/>
      <w:iCs/>
      <w:sz w:val="22"/>
      <w:szCs w:val="22"/>
    </w:rPr>
  </w:style>
  <w:style w:type="character" w:styleId="797" w:customStyle="1">
    <w:name w:val="Heading 9 Char"/>
    <w:basedOn w:val="760"/>
    <w:uiPriority w:val="9"/>
    <w:qFormat/>
    <w:rPr>
      <w:rFonts w:ascii="Arial" w:hAnsi="Arial" w:eastAsia="Arial" w:cs="Arial"/>
      <w:i/>
      <w:iCs/>
      <w:sz w:val="21"/>
      <w:szCs w:val="21"/>
    </w:rPr>
  </w:style>
  <w:style w:type="character" w:styleId="798" w:customStyle="1">
    <w:name w:val="Title Char"/>
    <w:basedOn w:val="760"/>
    <w:uiPriority w:val="10"/>
    <w:qFormat/>
    <w:rPr>
      <w:sz w:val="48"/>
      <w:szCs w:val="48"/>
    </w:rPr>
  </w:style>
  <w:style w:type="character" w:styleId="799" w:customStyle="1">
    <w:name w:val="Subtitle Char"/>
    <w:basedOn w:val="760"/>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60"/>
    <w:uiPriority w:val="99"/>
    <w:qFormat/>
  </w:style>
  <w:style w:type="character" w:styleId="803" w:customStyle="1">
    <w:name w:val="Caption Char"/>
    <w:uiPriority w:val="99"/>
    <w:qFormat/>
  </w:style>
  <w:style w:type="table" w:styleId="804" w:customStyle="1">
    <w:name w:val="Plain Table 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Default"/>
    <w:next w:val="750"/>
    <w:uiPriority w:val="99"/>
    <w:qFormat/>
    <w:pPr>
      <w:widowControl w:val="off"/>
    </w:pPr>
    <w:rPr>
      <w:rFonts w:hint="default" w:ascii="宋体" w:hAnsi="Times New Roman" w:eastAsia="宋体" w:cs="宋体"/>
      <w:color w:val="000000"/>
      <w:sz w:val="24"/>
      <w:szCs w:val="24"/>
    </w:rPr>
  </w:style>
  <w:style w:type="character" w:styleId="827" w:customStyle="1">
    <w:name w:val="标题 1 字符1"/>
    <w:link w:val="751"/>
    <w:uiPriority w:val="9"/>
    <w:qFormat/>
    <w:rPr>
      <w:rFonts w:ascii="Arial" w:hAnsi="Arial" w:eastAsia="Arial" w:cs="Arial"/>
      <w:sz w:val="40"/>
      <w:szCs w:val="40"/>
    </w:rPr>
  </w:style>
  <w:style w:type="character" w:styleId="828" w:customStyle="1">
    <w:name w:val="标题 2 字符1"/>
    <w:link w:val="752"/>
    <w:uiPriority w:val="9"/>
    <w:qFormat/>
    <w:rPr>
      <w:rFonts w:ascii="Arial" w:hAnsi="Arial" w:eastAsia="Arial" w:cs="Arial"/>
      <w:sz w:val="34"/>
    </w:rPr>
  </w:style>
  <w:style w:type="character" w:styleId="829" w:customStyle="1">
    <w:name w:val="标题 3 字符"/>
    <w:link w:val="753"/>
    <w:uiPriority w:val="9"/>
    <w:qFormat/>
    <w:rPr>
      <w:rFonts w:ascii="Arial" w:hAnsi="Arial" w:eastAsia="Arial" w:cs="Arial"/>
      <w:sz w:val="30"/>
      <w:szCs w:val="30"/>
    </w:rPr>
  </w:style>
  <w:style w:type="character" w:styleId="830" w:customStyle="1">
    <w:name w:val="标题 4 字符"/>
    <w:link w:val="754"/>
    <w:uiPriority w:val="9"/>
    <w:qFormat/>
    <w:rPr>
      <w:rFonts w:ascii="Arial" w:hAnsi="Arial" w:eastAsia="Arial" w:cs="Arial"/>
      <w:b/>
      <w:bCs/>
      <w:sz w:val="26"/>
      <w:szCs w:val="26"/>
    </w:rPr>
  </w:style>
  <w:style w:type="character" w:styleId="831" w:customStyle="1">
    <w:name w:val="标题 5 字符"/>
    <w:link w:val="755"/>
    <w:uiPriority w:val="9"/>
    <w:qFormat/>
    <w:rPr>
      <w:rFonts w:ascii="Arial" w:hAnsi="Arial" w:eastAsia="Arial" w:cs="Arial"/>
      <w:b/>
      <w:bCs/>
      <w:sz w:val="24"/>
      <w:szCs w:val="24"/>
    </w:rPr>
  </w:style>
  <w:style w:type="character" w:styleId="832" w:customStyle="1">
    <w:name w:val="标题 6 字符"/>
    <w:link w:val="756"/>
    <w:uiPriority w:val="9"/>
    <w:qFormat/>
    <w:rPr>
      <w:rFonts w:ascii="Arial" w:hAnsi="Arial" w:eastAsia="Arial" w:cs="Arial"/>
      <w:b/>
      <w:bCs/>
      <w:sz w:val="22"/>
      <w:szCs w:val="22"/>
    </w:rPr>
  </w:style>
  <w:style w:type="character" w:styleId="833" w:customStyle="1">
    <w:name w:val="标题 7 字符"/>
    <w:link w:val="757"/>
    <w:uiPriority w:val="9"/>
    <w:qFormat/>
    <w:rPr>
      <w:rFonts w:ascii="Arial" w:hAnsi="Arial" w:eastAsia="Arial" w:cs="Arial"/>
      <w:b/>
      <w:bCs/>
      <w:i/>
      <w:iCs/>
      <w:sz w:val="22"/>
      <w:szCs w:val="22"/>
    </w:rPr>
  </w:style>
  <w:style w:type="character" w:styleId="834" w:customStyle="1">
    <w:name w:val="标题 8 字符"/>
    <w:link w:val="758"/>
    <w:uiPriority w:val="9"/>
    <w:qFormat/>
    <w:rPr>
      <w:rFonts w:ascii="Arial" w:hAnsi="Arial" w:eastAsia="Arial" w:cs="Arial"/>
      <w:i/>
      <w:iCs/>
      <w:sz w:val="22"/>
      <w:szCs w:val="22"/>
    </w:rPr>
  </w:style>
  <w:style w:type="character" w:styleId="835" w:customStyle="1">
    <w:name w:val="标题 9 字符"/>
    <w:link w:val="759"/>
    <w:uiPriority w:val="9"/>
    <w:qFormat/>
    <w:rPr>
      <w:rFonts w:ascii="Arial" w:hAnsi="Arial" w:eastAsia="Arial" w:cs="Arial"/>
      <w:i/>
      <w:iCs/>
      <w:sz w:val="21"/>
      <w:szCs w:val="21"/>
    </w:rPr>
  </w:style>
  <w:style w:type="paragraph" w:styleId="836">
    <w:name w:val="No Spacing"/>
    <w:uiPriority w:val="1"/>
    <w:qFormat/>
    <w:rPr>
      <w:rFonts w:hint="default" w:ascii="Times New Roman" w:hAnsi="Times New Roman" w:eastAsia="宋体" w:cs="Times New Roman"/>
    </w:rPr>
  </w:style>
  <w:style w:type="character" w:styleId="837" w:customStyle="1">
    <w:name w:val="标题 字符1"/>
    <w:link w:val="782"/>
    <w:uiPriority w:val="10"/>
    <w:qFormat/>
    <w:rPr>
      <w:sz w:val="48"/>
      <w:szCs w:val="48"/>
    </w:rPr>
  </w:style>
  <w:style w:type="character" w:styleId="838" w:customStyle="1">
    <w:name w:val="副标题 字符"/>
    <w:link w:val="775"/>
    <w:uiPriority w:val="11"/>
    <w:qFormat/>
    <w:rPr>
      <w:sz w:val="24"/>
      <w:szCs w:val="24"/>
    </w:rPr>
  </w:style>
  <w:style w:type="paragraph" w:styleId="839">
    <w:name w:val="Quote"/>
    <w:basedOn w:val="750"/>
    <w:next w:val="750"/>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50"/>
    <w:next w:val="750"/>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72"/>
    <w:uiPriority w:val="99"/>
    <w:qFormat/>
  </w:style>
  <w:style w:type="character" w:styleId="844" w:customStyle="1">
    <w:name w:val="Footer Char"/>
    <w:uiPriority w:val="99"/>
    <w:qFormat/>
  </w:style>
  <w:style w:type="character" w:styleId="845" w:customStyle="1">
    <w:name w:val="页脚 字符"/>
    <w:link w:val="771"/>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字符"/>
    <w:link w:val="776"/>
    <w:uiPriority w:val="99"/>
    <w:qFormat/>
    <w:rPr>
      <w:sz w:val="18"/>
    </w:rPr>
  </w:style>
  <w:style w:type="character" w:styleId="972" w:customStyle="1">
    <w:name w:val="尾注文本 字符"/>
    <w:link w:val="770"/>
    <w:uiPriority w:val="99"/>
    <w:qFormat/>
    <w:rPr>
      <w:sz w:val="20"/>
    </w:rPr>
  </w:style>
  <w:style w:type="paragraph" w:styleId="973" w:customStyle="1">
    <w:name w:val="TOC 标题1"/>
    <w:uiPriority w:val="39"/>
    <w:unhideWhenUsed/>
    <w:qFormat/>
    <w:rPr>
      <w:rFonts w:hint="default" w:ascii="Times New Roman" w:hAnsi="Times New Roman" w:eastAsia="宋体" w:cs="Times New Roman"/>
    </w:rPr>
  </w:style>
  <w:style w:type="paragraph" w:styleId="974" w:customStyle="1">
    <w:name w:val="标题 11"/>
    <w:basedOn w:val="750"/>
    <w:next w:val="750"/>
    <w:link w:val="982"/>
    <w:uiPriority w:val="9"/>
    <w:qFormat/>
    <w:pPr>
      <w:keepLines/>
      <w:keepNext/>
      <w:spacing w:before="340" w:after="330" w:line="578" w:lineRule="auto"/>
      <w:outlineLvl w:val="0"/>
    </w:pPr>
    <w:rPr>
      <w:b/>
      <w:bCs/>
      <w:sz w:val="44"/>
      <w:szCs w:val="44"/>
    </w:rPr>
  </w:style>
  <w:style w:type="paragraph" w:styleId="975" w:customStyle="1">
    <w:name w:val="标题 21"/>
    <w:basedOn w:val="750"/>
    <w:next w:val="750"/>
    <w:link w:val="983"/>
    <w:uiPriority w:val="0"/>
    <w:qFormat/>
    <w:pPr>
      <w:keepLines/>
      <w:keepNext/>
      <w:spacing w:before="260" w:after="260" w:line="415" w:lineRule="auto"/>
      <w:outlineLvl w:val="1"/>
    </w:pPr>
    <w:rPr>
      <w:rFonts w:ascii="Arial" w:hAnsi="Arial" w:eastAsia="黑体"/>
      <w:b/>
      <w:bCs/>
      <w:sz w:val="32"/>
      <w:szCs w:val="32"/>
    </w:rPr>
  </w:style>
  <w:style w:type="paragraph" w:styleId="976" w:customStyle="1">
    <w:name w:val="标题 31"/>
    <w:basedOn w:val="750"/>
    <w:next w:val="750"/>
    <w:link w:val="981"/>
    <w:uiPriority w:val="0"/>
    <w:qFormat/>
    <w:pPr>
      <w:keepLines/>
      <w:keepNext/>
      <w:spacing w:before="260" w:after="260" w:line="416" w:lineRule="auto"/>
      <w:outlineLvl w:val="2"/>
    </w:pPr>
    <w:rPr>
      <w:rFonts w:ascii="Calibri" w:hAnsi="Calibri"/>
      <w:b/>
      <w:bCs/>
      <w:sz w:val="32"/>
      <w:szCs w:val="32"/>
    </w:rPr>
  </w:style>
  <w:style w:type="paragraph" w:styleId="977" w:customStyle="1">
    <w:name w:val="标题 41"/>
    <w:basedOn w:val="750"/>
    <w:next w:val="750"/>
    <w:link w:val="984"/>
    <w:uiPriority w:val="0"/>
    <w:qFormat/>
    <w:pPr>
      <w:keepLines/>
      <w:keepNext/>
      <w:spacing w:before="280" w:after="290" w:line="376" w:lineRule="auto"/>
      <w:outlineLvl w:val="3"/>
    </w:pPr>
    <w:rPr>
      <w:rFonts w:ascii="Cambria" w:hAnsi="Cambria"/>
      <w:b/>
      <w:bCs/>
      <w:sz w:val="28"/>
      <w:szCs w:val="28"/>
    </w:rPr>
  </w:style>
  <w:style w:type="paragraph" w:styleId="978" w:customStyle="1">
    <w:name w:val="标题 51"/>
    <w:basedOn w:val="750"/>
    <w:next w:val="750"/>
    <w:link w:val="985"/>
    <w:uiPriority w:val="0"/>
    <w:qFormat/>
    <w:pPr>
      <w:keepNext/>
      <w:outlineLvl w:val="4"/>
    </w:pPr>
    <w:rPr>
      <w:rFonts w:ascii="宋体" w:hAnsi="宋体"/>
      <w:b/>
      <w:bCs/>
      <w:szCs w:val="24"/>
    </w:rPr>
  </w:style>
  <w:style w:type="character" w:styleId="979" w:customStyle="1">
    <w:name w:val="默认段落字体1"/>
    <w:uiPriority w:val="0"/>
    <w:semiHidden/>
    <w:qFormat/>
  </w:style>
  <w:style w:type="table" w:styleId="980" w:customStyle="1">
    <w:name w:val="普通表格1"/>
    <w:uiPriority w:val="0"/>
    <w:semiHidden/>
    <w:qFormat/>
    <w:tblPr>
      <w:tblCellMar>
        <w:left w:w="0" w:type="dxa"/>
        <w:top w:w="0" w:type="dxa"/>
        <w:right w:w="0" w:type="dxa"/>
        <w:bottom w:w="0" w:type="dxa"/>
      </w:tblCellMar>
    </w:tblPr>
  </w:style>
  <w:style w:type="character" w:styleId="981" w:customStyle="1">
    <w:name w:val="标题 3 Char"/>
    <w:basedOn w:val="979"/>
    <w:link w:val="976"/>
    <w:uiPriority w:val="0"/>
    <w:qFormat/>
    <w:rPr>
      <w:rFonts w:ascii="Calibri" w:hAnsi="Calibri"/>
      <w:b/>
      <w:bCs/>
      <w:sz w:val="32"/>
      <w:szCs w:val="32"/>
    </w:rPr>
  </w:style>
  <w:style w:type="character" w:styleId="982" w:customStyle="1">
    <w:name w:val="标题 1 Char"/>
    <w:link w:val="974"/>
    <w:uiPriority w:val="9"/>
    <w:qFormat/>
    <w:rPr>
      <w:b/>
      <w:bCs/>
      <w:sz w:val="44"/>
      <w:szCs w:val="44"/>
    </w:rPr>
  </w:style>
  <w:style w:type="character" w:styleId="983" w:customStyle="1">
    <w:name w:val="标题 2 Char"/>
    <w:link w:val="975"/>
    <w:uiPriority w:val="0"/>
    <w:qFormat/>
    <w:rPr>
      <w:rFonts w:ascii="Arial" w:hAnsi="Arial" w:eastAsia="黑体" w:cs="Arial"/>
      <w:b/>
      <w:bCs/>
      <w:sz w:val="32"/>
      <w:szCs w:val="32"/>
    </w:rPr>
  </w:style>
  <w:style w:type="character" w:styleId="984" w:customStyle="1">
    <w:name w:val="标题 4 Char"/>
    <w:basedOn w:val="979"/>
    <w:link w:val="977"/>
    <w:uiPriority w:val="0"/>
    <w:qFormat/>
    <w:rPr>
      <w:rFonts w:ascii="Cambria" w:hAnsi="Cambria" w:eastAsia="宋体" w:cs="Times New Roman"/>
      <w:b/>
      <w:bCs/>
      <w:sz w:val="28"/>
      <w:szCs w:val="28"/>
    </w:rPr>
  </w:style>
  <w:style w:type="character" w:styleId="985" w:customStyle="1">
    <w:name w:val="标题 5 Char"/>
    <w:basedOn w:val="979"/>
    <w:link w:val="978"/>
    <w:uiPriority w:val="0"/>
    <w:qFormat/>
    <w:rPr>
      <w:rFonts w:ascii="宋体" w:hAnsi="宋体"/>
      <w:b/>
      <w:bCs/>
      <w:sz w:val="21"/>
      <w:szCs w:val="24"/>
    </w:rPr>
  </w:style>
  <w:style w:type="paragraph" w:styleId="986" w:customStyle="1">
    <w:name w:val="目录 71"/>
    <w:basedOn w:val="750"/>
    <w:next w:val="750"/>
    <w:uiPriority w:val="0"/>
    <w:qFormat/>
    <w:pPr>
      <w:ind w:left="2520"/>
    </w:pPr>
    <w:rPr>
      <w:szCs w:val="24"/>
    </w:rPr>
  </w:style>
  <w:style w:type="paragraph" w:styleId="987" w:customStyle="1">
    <w:name w:val="正文缩进1"/>
    <w:basedOn w:val="750"/>
    <w:link w:val="988"/>
    <w:uiPriority w:val="0"/>
    <w:qFormat/>
    <w:pPr>
      <w:ind w:firstLine="420"/>
    </w:pPr>
  </w:style>
  <w:style w:type="character" w:styleId="988" w:customStyle="1">
    <w:name w:val="正文缩进 Char"/>
    <w:link w:val="987"/>
    <w:uiPriority w:val="0"/>
    <w:qFormat/>
    <w:rPr>
      <w:sz w:val="21"/>
      <w:szCs w:val="22"/>
    </w:rPr>
  </w:style>
  <w:style w:type="paragraph" w:styleId="989" w:customStyle="1">
    <w:name w:val="文档结构图1"/>
    <w:basedOn w:val="750"/>
    <w:link w:val="990"/>
    <w:uiPriority w:val="0"/>
    <w:qFormat/>
    <w:pPr>
      <w:shd w:val="clear" w:color="auto" w:fill="000080"/>
    </w:pPr>
    <w:rPr>
      <w:szCs w:val="24"/>
    </w:rPr>
  </w:style>
  <w:style w:type="character" w:styleId="990" w:customStyle="1">
    <w:name w:val="文档结构图 Char"/>
    <w:basedOn w:val="979"/>
    <w:link w:val="989"/>
    <w:uiPriority w:val="0"/>
    <w:qFormat/>
    <w:rPr>
      <w:sz w:val="21"/>
      <w:szCs w:val="24"/>
      <w:shd w:val="clear" w:color="auto" w:fill="000080"/>
    </w:rPr>
  </w:style>
  <w:style w:type="paragraph" w:styleId="991" w:customStyle="1">
    <w:name w:val="批注文字1"/>
    <w:basedOn w:val="750"/>
    <w:link w:val="992"/>
    <w:uiPriority w:val="0"/>
    <w:qFormat/>
    <w:pPr>
      <w:jc w:val="left"/>
    </w:pPr>
  </w:style>
  <w:style w:type="character" w:styleId="992" w:customStyle="1">
    <w:name w:val="批注文字 Char1"/>
    <w:link w:val="991"/>
    <w:uiPriority w:val="0"/>
    <w:qFormat/>
    <w:rPr>
      <w:sz w:val="21"/>
      <w:szCs w:val="22"/>
    </w:rPr>
  </w:style>
  <w:style w:type="paragraph" w:styleId="993" w:customStyle="1">
    <w:name w:val="正文文本 31"/>
    <w:basedOn w:val="750"/>
    <w:link w:val="994"/>
    <w:uiPriority w:val="0"/>
    <w:qFormat/>
    <w:rPr>
      <w:rFonts w:ascii="仿宋_GB2312" w:hAnsi="Arial" w:eastAsia="仿宋_GB2312"/>
      <w:sz w:val="32"/>
      <w:szCs w:val="20"/>
    </w:rPr>
  </w:style>
  <w:style w:type="character" w:styleId="994" w:customStyle="1">
    <w:name w:val="正文文本 3 Char"/>
    <w:basedOn w:val="979"/>
    <w:link w:val="993"/>
    <w:uiPriority w:val="0"/>
    <w:qFormat/>
    <w:rPr>
      <w:rFonts w:ascii="仿宋_GB2312" w:hAnsi="Arial" w:eastAsia="仿宋_GB2312"/>
      <w:sz w:val="32"/>
    </w:rPr>
  </w:style>
  <w:style w:type="paragraph" w:styleId="995" w:customStyle="1">
    <w:name w:val="正文文本1"/>
    <w:basedOn w:val="750"/>
    <w:next w:val="750"/>
    <w:link w:val="996"/>
    <w:uiPriority w:val="0"/>
    <w:qFormat/>
    <w:pPr>
      <w:spacing w:after="120"/>
    </w:pPr>
  </w:style>
  <w:style w:type="character" w:styleId="996" w:customStyle="1">
    <w:name w:val="正文文本 Char"/>
    <w:basedOn w:val="979"/>
    <w:link w:val="995"/>
    <w:uiPriority w:val="0"/>
    <w:qFormat/>
    <w:rPr>
      <w:sz w:val="21"/>
      <w:szCs w:val="22"/>
    </w:rPr>
  </w:style>
  <w:style w:type="paragraph" w:styleId="997" w:customStyle="1">
    <w:name w:val="正文文本缩进1"/>
    <w:basedOn w:val="750"/>
    <w:next w:val="750"/>
    <w:link w:val="998"/>
    <w:uiPriority w:val="0"/>
    <w:qFormat/>
    <w:pPr>
      <w:ind w:firstLine="645"/>
    </w:pPr>
    <w:rPr>
      <w:rFonts w:ascii="楷体_GB2312" w:eastAsia="楷体_GB2312"/>
      <w:sz w:val="32"/>
      <w:szCs w:val="20"/>
    </w:rPr>
  </w:style>
  <w:style w:type="character" w:styleId="998" w:customStyle="1">
    <w:name w:val="正文文本缩进 Char"/>
    <w:basedOn w:val="979"/>
    <w:link w:val="997"/>
    <w:uiPriority w:val="0"/>
    <w:qFormat/>
    <w:rPr>
      <w:rFonts w:ascii="楷体_GB2312" w:eastAsia="楷体_GB2312"/>
      <w:sz w:val="32"/>
    </w:rPr>
  </w:style>
  <w:style w:type="paragraph" w:styleId="999" w:customStyle="1">
    <w:name w:val="目录 51"/>
    <w:basedOn w:val="750"/>
    <w:next w:val="750"/>
    <w:uiPriority w:val="0"/>
    <w:qFormat/>
    <w:pPr>
      <w:ind w:left="1680"/>
    </w:pPr>
    <w:rPr>
      <w:szCs w:val="24"/>
    </w:rPr>
  </w:style>
  <w:style w:type="paragraph" w:styleId="1000" w:customStyle="1">
    <w:name w:val="目录 31"/>
    <w:basedOn w:val="750"/>
    <w:next w:val="750"/>
    <w:uiPriority w:val="0"/>
    <w:qFormat/>
    <w:pPr>
      <w:ind w:left="539"/>
      <w:jc w:val="left"/>
      <w:spacing w:line="240" w:lineRule="exact"/>
      <w:tabs>
        <w:tab w:val="right" w:pos="9440" w:leader="dot"/>
      </w:tabs>
    </w:pPr>
    <w:rPr>
      <w:rFonts w:ascii="黑体" w:hAnsi="宋体" w:eastAsia="黑体"/>
      <w:bCs/>
      <w:iCs/>
      <w:sz w:val="18"/>
      <w:szCs w:val="32"/>
    </w:rPr>
  </w:style>
  <w:style w:type="paragraph" w:styleId="1001" w:customStyle="1">
    <w:name w:val="纯文本11"/>
    <w:basedOn w:val="750"/>
    <w:link w:val="1002"/>
    <w:uiPriority w:val="0"/>
    <w:qFormat/>
    <w:rPr>
      <w:rFonts w:ascii="宋体" w:hAnsi="Courier New"/>
    </w:rPr>
  </w:style>
  <w:style w:type="character" w:styleId="1002" w:customStyle="1">
    <w:name w:val="纯文本 Char1"/>
    <w:link w:val="1001"/>
    <w:uiPriority w:val="0"/>
    <w:qFormat/>
    <w:rPr>
      <w:rFonts w:ascii="宋体" w:hAnsi="Courier New"/>
      <w:sz w:val="21"/>
      <w:szCs w:val="22"/>
    </w:rPr>
  </w:style>
  <w:style w:type="paragraph" w:styleId="1003" w:customStyle="1">
    <w:name w:val="目录 81"/>
    <w:basedOn w:val="750"/>
    <w:next w:val="750"/>
    <w:uiPriority w:val="0"/>
    <w:qFormat/>
    <w:pPr>
      <w:ind w:left="2940"/>
    </w:pPr>
    <w:rPr>
      <w:szCs w:val="24"/>
    </w:rPr>
  </w:style>
  <w:style w:type="paragraph" w:styleId="1004" w:customStyle="1">
    <w:name w:val="日期1"/>
    <w:basedOn w:val="750"/>
    <w:next w:val="750"/>
    <w:link w:val="1005"/>
    <w:uiPriority w:val="99"/>
    <w:qFormat/>
    <w:pPr>
      <w:ind w:left="100"/>
    </w:pPr>
  </w:style>
  <w:style w:type="character" w:styleId="1005" w:customStyle="1">
    <w:name w:val="日期 Char"/>
    <w:link w:val="1004"/>
    <w:uiPriority w:val="99"/>
    <w:qFormat/>
    <w:rPr>
      <w:sz w:val="21"/>
      <w:szCs w:val="22"/>
    </w:rPr>
  </w:style>
  <w:style w:type="paragraph" w:styleId="1006" w:customStyle="1">
    <w:name w:val="正文文本缩进 21"/>
    <w:basedOn w:val="750"/>
    <w:link w:val="1007"/>
    <w:uiPriority w:val="0"/>
    <w:qFormat/>
    <w:pPr>
      <w:ind w:firstLine="560"/>
    </w:pPr>
    <w:rPr>
      <w:rFonts w:ascii="宋体" w:hAnsi="宋体"/>
      <w:sz w:val="28"/>
      <w:szCs w:val="24"/>
    </w:rPr>
  </w:style>
  <w:style w:type="character" w:styleId="1007" w:customStyle="1">
    <w:name w:val="正文文本缩进 2 Char"/>
    <w:basedOn w:val="979"/>
    <w:link w:val="1006"/>
    <w:uiPriority w:val="0"/>
    <w:qFormat/>
    <w:rPr>
      <w:rFonts w:ascii="宋体" w:hAnsi="宋体"/>
      <w:sz w:val="28"/>
      <w:szCs w:val="24"/>
    </w:rPr>
  </w:style>
  <w:style w:type="paragraph" w:styleId="1008" w:customStyle="1">
    <w:name w:val="批注框文本1"/>
    <w:basedOn w:val="750"/>
    <w:link w:val="1009"/>
    <w:uiPriority w:val="0"/>
    <w:semiHidden/>
    <w:qFormat/>
    <w:rPr>
      <w:sz w:val="18"/>
      <w:szCs w:val="18"/>
    </w:rPr>
  </w:style>
  <w:style w:type="character" w:styleId="1009" w:customStyle="1">
    <w:name w:val="批注框文本 Char"/>
    <w:basedOn w:val="979"/>
    <w:link w:val="1008"/>
    <w:uiPriority w:val="0"/>
    <w:semiHidden/>
    <w:qFormat/>
    <w:rPr>
      <w:sz w:val="18"/>
      <w:szCs w:val="18"/>
    </w:rPr>
  </w:style>
  <w:style w:type="paragraph" w:styleId="1010" w:customStyle="1">
    <w:name w:val="页脚1"/>
    <w:basedOn w:val="750"/>
    <w:link w:val="1011"/>
    <w:uiPriority w:val="0"/>
    <w:qFormat/>
    <w:pPr>
      <w:jc w:val="left"/>
      <w:tabs>
        <w:tab w:val="center" w:pos="4153" w:leader="none"/>
        <w:tab w:val="right" w:pos="8306" w:leader="none"/>
      </w:tabs>
    </w:pPr>
    <w:rPr>
      <w:sz w:val="18"/>
    </w:rPr>
  </w:style>
  <w:style w:type="character" w:styleId="1011" w:customStyle="1">
    <w:name w:val="页脚 Char"/>
    <w:basedOn w:val="979"/>
    <w:link w:val="1010"/>
    <w:uiPriority w:val="0"/>
    <w:qFormat/>
    <w:rPr>
      <w:sz w:val="18"/>
      <w:szCs w:val="22"/>
    </w:rPr>
  </w:style>
  <w:style w:type="paragraph" w:styleId="1012" w:customStyle="1">
    <w:name w:val="页眉1"/>
    <w:basedOn w:val="750"/>
    <w:link w:val="1013"/>
    <w:uiPriority w:val="0"/>
    <w:qFormat/>
    <w:pPr>
      <w:jc w:val="center"/>
      <w:tabs>
        <w:tab w:val="center" w:pos="4153" w:leader="none"/>
        <w:tab w:val="right" w:pos="8306" w:leader="none"/>
      </w:tabs>
      <w:pBdr>
        <w:bottom w:val="single" w:color="000000" w:sz="6" w:space="1"/>
      </w:pBdr>
    </w:pPr>
    <w:rPr>
      <w:sz w:val="18"/>
    </w:rPr>
  </w:style>
  <w:style w:type="character" w:styleId="1013" w:customStyle="1">
    <w:name w:val="页眉 Char"/>
    <w:basedOn w:val="979"/>
    <w:link w:val="1012"/>
    <w:uiPriority w:val="0"/>
    <w:qFormat/>
    <w:rPr>
      <w:sz w:val="18"/>
      <w:szCs w:val="22"/>
    </w:rPr>
  </w:style>
  <w:style w:type="paragraph" w:styleId="1014" w:customStyle="1">
    <w:name w:val="目录 11"/>
    <w:basedOn w:val="750"/>
    <w:next w:val="750"/>
    <w:uiPriority w:val="0"/>
    <w:qFormat/>
    <w:pPr>
      <w:jc w:val="left"/>
      <w:spacing w:before="120" w:after="120" w:line="300" w:lineRule="exact"/>
      <w:tabs>
        <w:tab w:val="right" w:pos="9440" w:leader="dot"/>
      </w:tabs>
    </w:pPr>
    <w:rPr>
      <w:rFonts w:ascii="黑体" w:eastAsia="黑体"/>
      <w:b/>
      <w:caps/>
      <w:sz w:val="18"/>
      <w:szCs w:val="28"/>
    </w:rPr>
  </w:style>
  <w:style w:type="paragraph" w:styleId="1015" w:customStyle="1">
    <w:name w:val="目录 41"/>
    <w:basedOn w:val="750"/>
    <w:next w:val="750"/>
    <w:uiPriority w:val="0"/>
    <w:qFormat/>
    <w:pPr>
      <w:ind w:left="1260"/>
    </w:pPr>
    <w:rPr>
      <w:szCs w:val="24"/>
    </w:rPr>
  </w:style>
  <w:style w:type="paragraph" w:styleId="1016" w:customStyle="1">
    <w:name w:val="副标题1"/>
    <w:basedOn w:val="750"/>
    <w:next w:val="750"/>
    <w:link w:val="1017"/>
    <w:uiPriority w:val="0"/>
    <w:qFormat/>
    <w:pPr>
      <w:jc w:val="center"/>
      <w:spacing w:before="240" w:after="60" w:line="312" w:lineRule="auto"/>
      <w:outlineLvl w:val="1"/>
    </w:pPr>
    <w:rPr>
      <w:rFonts w:ascii="Cambria" w:hAnsi="Cambria"/>
      <w:b/>
      <w:bCs/>
      <w:sz w:val="32"/>
      <w:szCs w:val="32"/>
    </w:rPr>
  </w:style>
  <w:style w:type="character" w:styleId="1017" w:customStyle="1">
    <w:name w:val="副标题 Char"/>
    <w:basedOn w:val="979"/>
    <w:link w:val="1016"/>
    <w:uiPriority w:val="0"/>
    <w:qFormat/>
    <w:rPr>
      <w:rFonts w:ascii="Cambria" w:hAnsi="Cambria"/>
      <w:b/>
      <w:bCs/>
      <w:sz w:val="32"/>
      <w:szCs w:val="32"/>
    </w:rPr>
  </w:style>
  <w:style w:type="paragraph" w:styleId="1018" w:customStyle="1">
    <w:name w:val="目录 61"/>
    <w:basedOn w:val="750"/>
    <w:next w:val="750"/>
    <w:uiPriority w:val="0"/>
    <w:qFormat/>
    <w:pPr>
      <w:ind w:left="2100"/>
    </w:pPr>
    <w:rPr>
      <w:szCs w:val="24"/>
    </w:rPr>
  </w:style>
  <w:style w:type="paragraph" w:styleId="1019" w:customStyle="1">
    <w:name w:val="正文文本缩进 31"/>
    <w:basedOn w:val="750"/>
    <w:link w:val="1020"/>
    <w:uiPriority w:val="0"/>
    <w:qFormat/>
    <w:pPr>
      <w:ind w:left="359" w:firstLine="359"/>
    </w:pPr>
    <w:rPr>
      <w:szCs w:val="20"/>
    </w:rPr>
  </w:style>
  <w:style w:type="character" w:styleId="1020" w:customStyle="1">
    <w:name w:val="正文文本缩进 3 Char"/>
    <w:link w:val="1019"/>
    <w:uiPriority w:val="0"/>
    <w:qFormat/>
    <w:rPr>
      <w:rFonts w:ascii="Times New Roman" w:hAnsi="Times New Roman"/>
      <w:sz w:val="21"/>
    </w:rPr>
  </w:style>
  <w:style w:type="paragraph" w:styleId="1021" w:customStyle="1">
    <w:name w:val="目录 21"/>
    <w:basedOn w:val="750"/>
    <w:next w:val="750"/>
    <w:uiPriority w:val="39"/>
    <w:qFormat/>
    <w:pPr>
      <w:jc w:val="left"/>
      <w:spacing w:line="260" w:lineRule="exact"/>
      <w:tabs>
        <w:tab w:val="right" w:pos="9440" w:leader="dot"/>
      </w:tabs>
    </w:pPr>
    <w:rPr>
      <w:rFonts w:ascii="黑体" w:eastAsia="黑体"/>
      <w:b/>
      <w:bCs/>
      <w:smallCaps/>
      <w:sz w:val="18"/>
      <w:szCs w:val="44"/>
    </w:rPr>
  </w:style>
  <w:style w:type="paragraph" w:styleId="1022" w:customStyle="1">
    <w:name w:val="目录 91"/>
    <w:basedOn w:val="750"/>
    <w:next w:val="750"/>
    <w:uiPriority w:val="0"/>
    <w:qFormat/>
    <w:pPr>
      <w:ind w:left="3360"/>
    </w:pPr>
    <w:rPr>
      <w:szCs w:val="24"/>
    </w:rPr>
  </w:style>
  <w:style w:type="paragraph" w:styleId="1023" w:customStyle="1">
    <w:name w:val="正文文本 21"/>
    <w:basedOn w:val="750"/>
    <w:link w:val="1024"/>
    <w:uiPriority w:val="0"/>
    <w:qFormat/>
    <w:pPr>
      <w:jc w:val="center"/>
    </w:pPr>
    <w:rPr>
      <w:rFonts w:ascii="仿宋_GB2312" w:eastAsia="仿宋_GB2312"/>
      <w:sz w:val="44"/>
      <w:szCs w:val="24"/>
    </w:rPr>
  </w:style>
  <w:style w:type="character" w:styleId="1024" w:customStyle="1">
    <w:name w:val="正文文本 2 Char"/>
    <w:basedOn w:val="979"/>
    <w:link w:val="1023"/>
    <w:uiPriority w:val="0"/>
    <w:qFormat/>
    <w:rPr>
      <w:rFonts w:ascii="仿宋_GB2312" w:eastAsia="仿宋_GB2312"/>
      <w:sz w:val="44"/>
      <w:szCs w:val="24"/>
    </w:rPr>
  </w:style>
  <w:style w:type="paragraph" w:styleId="1025" w:customStyle="1">
    <w:name w:val="HTML 预设格式1"/>
    <w:basedOn w:val="750"/>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26" w:customStyle="1">
    <w:name w:val="HTML 预设格式 Char"/>
    <w:basedOn w:val="979"/>
    <w:link w:val="1025"/>
    <w:uiPriority w:val="0"/>
    <w:qFormat/>
    <w:rPr>
      <w:rFonts w:ascii="黑体" w:hAnsi="Courier New" w:eastAsia="黑体" w:cs="Courier New"/>
    </w:rPr>
  </w:style>
  <w:style w:type="paragraph" w:styleId="1027" w:customStyle="1">
    <w:name w:val="普通(网站)1"/>
    <w:basedOn w:val="750"/>
    <w:uiPriority w:val="0"/>
    <w:qFormat/>
    <w:pPr>
      <w:jc w:val="left"/>
      <w:spacing w:before="100" w:beforeAutospacing="1" w:after="100" w:afterAutospacing="1"/>
      <w:widowControl/>
    </w:pPr>
    <w:rPr>
      <w:rFonts w:ascii="宋体" w:hAnsi="宋体" w:cs="宋体"/>
      <w:sz w:val="24"/>
      <w:szCs w:val="24"/>
    </w:rPr>
  </w:style>
  <w:style w:type="paragraph" w:styleId="1028" w:customStyle="1">
    <w:name w:val="索引 11"/>
    <w:basedOn w:val="750"/>
    <w:next w:val="750"/>
    <w:uiPriority w:val="0"/>
    <w:qFormat/>
    <w:rPr>
      <w:rFonts w:ascii="宋体" w:hAnsi="宋体"/>
      <w:szCs w:val="18"/>
    </w:rPr>
  </w:style>
  <w:style w:type="paragraph" w:styleId="1029" w:customStyle="1">
    <w:name w:val="标题11"/>
    <w:basedOn w:val="750"/>
    <w:next w:val="750"/>
    <w:link w:val="1030"/>
    <w:uiPriority w:val="0"/>
    <w:qFormat/>
    <w:pPr>
      <w:jc w:val="center"/>
      <w:spacing w:before="240" w:after="60"/>
      <w:outlineLvl w:val="0"/>
    </w:pPr>
    <w:rPr>
      <w:rFonts w:ascii="Cambria" w:hAnsi="Cambria"/>
      <w:b/>
      <w:bCs/>
      <w:sz w:val="32"/>
      <w:szCs w:val="32"/>
    </w:rPr>
  </w:style>
  <w:style w:type="character" w:styleId="1030" w:customStyle="1">
    <w:name w:val="标题 Char"/>
    <w:basedOn w:val="979"/>
    <w:link w:val="1029"/>
    <w:uiPriority w:val="0"/>
    <w:qFormat/>
    <w:rPr>
      <w:rFonts w:ascii="Cambria" w:hAnsi="Cambria" w:eastAsia="宋体"/>
      <w:b/>
      <w:bCs/>
      <w:sz w:val="32"/>
      <w:szCs w:val="32"/>
    </w:rPr>
  </w:style>
  <w:style w:type="paragraph" w:styleId="1031" w:customStyle="1">
    <w:name w:val="批注主题1"/>
    <w:basedOn w:val="991"/>
    <w:next w:val="991"/>
    <w:link w:val="1032"/>
    <w:uiPriority w:val="0"/>
    <w:qFormat/>
    <w:rPr>
      <w:rFonts w:ascii="Calibri" w:hAnsi="Calibri"/>
      <w:b/>
      <w:bCs/>
      <w:szCs w:val="24"/>
    </w:rPr>
  </w:style>
  <w:style w:type="character" w:styleId="1032" w:customStyle="1">
    <w:name w:val="批注主题 Char"/>
    <w:basedOn w:val="992"/>
    <w:link w:val="1031"/>
    <w:uiPriority w:val="0"/>
    <w:qFormat/>
    <w:rPr>
      <w:rFonts w:ascii="Calibri" w:hAnsi="Calibri" w:eastAsia="宋体" w:cs="Times New Roman"/>
      <w:b/>
      <w:bCs/>
      <w:sz w:val="21"/>
      <w:szCs w:val="24"/>
    </w:rPr>
  </w:style>
  <w:style w:type="paragraph" w:styleId="1033" w:customStyle="1">
    <w:name w:val="正文首行缩进 21"/>
    <w:basedOn w:val="997"/>
    <w:uiPriority w:val="99"/>
    <w:qFormat/>
    <w:pPr>
      <w:ind w:firstLine="420"/>
    </w:pPr>
    <w:rPr>
      <w:rFonts w:cs="宋体"/>
      <w:szCs w:val="21"/>
    </w:rPr>
  </w:style>
  <w:style w:type="table" w:styleId="1034" w:customStyle="1">
    <w:name w:val="网格型1"/>
    <w:basedOn w:val="980"/>
    <w:uiPriority w:val="0"/>
    <w:qFormat/>
    <w:pPr>
      <w:jc w:val="both"/>
      <w:widowControl w:val="off"/>
    </w:pPr>
    <w:tblPr/>
  </w:style>
  <w:style w:type="character" w:styleId="1035" w:customStyle="1">
    <w:name w:val="要点1"/>
    <w:uiPriority w:val="0"/>
    <w:qFormat/>
    <w:rPr>
      <w:b/>
      <w:bCs/>
    </w:rPr>
  </w:style>
  <w:style w:type="character" w:styleId="1036" w:customStyle="1">
    <w:name w:val="页码1"/>
    <w:basedOn w:val="979"/>
    <w:uiPriority w:val="0"/>
    <w:qFormat/>
  </w:style>
  <w:style w:type="character" w:styleId="1037" w:customStyle="1">
    <w:name w:val="已访问的超链接1"/>
    <w:uiPriority w:val="99"/>
    <w:qFormat/>
    <w:rPr>
      <w:color w:val="000000"/>
      <w:u w:val="none"/>
    </w:rPr>
  </w:style>
  <w:style w:type="character" w:styleId="1038" w:customStyle="1">
    <w:name w:val="HTML 打字机1"/>
    <w:uiPriority w:val="0"/>
    <w:qFormat/>
    <w:rPr>
      <w:rFonts w:ascii="宋体" w:hAnsi="宋体" w:eastAsia="宋体" w:cs="宋体"/>
      <w:sz w:val="24"/>
      <w:szCs w:val="24"/>
    </w:rPr>
  </w:style>
  <w:style w:type="character" w:styleId="1039" w:customStyle="1">
    <w:name w:val="超链接1"/>
    <w:uiPriority w:val="99"/>
    <w:qFormat/>
    <w:rPr>
      <w:color w:val="0000ff"/>
      <w:u w:val="single"/>
    </w:rPr>
  </w:style>
  <w:style w:type="character" w:styleId="1040" w:customStyle="1">
    <w:name w:val="批注引用1"/>
    <w:uiPriority w:val="0"/>
    <w:qFormat/>
    <w:rPr>
      <w:sz w:val="21"/>
      <w:szCs w:val="21"/>
    </w:rPr>
  </w:style>
  <w:style w:type="character" w:styleId="1041" w:customStyle="1">
    <w:name w:val="批注文字 Char"/>
    <w:uiPriority w:val="0"/>
    <w:qFormat/>
    <w:rPr>
      <w:sz w:val="21"/>
      <w:szCs w:val="24"/>
    </w:rPr>
  </w:style>
  <w:style w:type="character" w:styleId="1042" w:customStyle="1">
    <w:name w:val="font91"/>
    <w:uiPriority w:val="0"/>
    <w:qFormat/>
    <w:rPr>
      <w:rFonts w:hint="eastAsia" w:ascii="宋体" w:hAnsi="宋体" w:eastAsia="宋体" w:cs="宋体"/>
      <w:color w:val="000000"/>
      <w:sz w:val="22"/>
      <w:szCs w:val="22"/>
      <w:u w:val="none"/>
    </w:rPr>
  </w:style>
  <w:style w:type="character" w:styleId="1043" w:customStyle="1">
    <w:name w:val="font81"/>
    <w:uiPriority w:val="0"/>
    <w:qFormat/>
    <w:rPr>
      <w:rFonts w:hint="eastAsia" w:ascii="宋体" w:hAnsi="宋体" w:eastAsia="宋体" w:cs="宋体"/>
      <w:color w:val="000000"/>
      <w:sz w:val="20"/>
      <w:szCs w:val="20"/>
      <w:u w:val="none"/>
    </w:rPr>
  </w:style>
  <w:style w:type="character" w:styleId="1044" w:customStyle="1">
    <w:name w:val="纯文本 Char"/>
    <w:uiPriority w:val="0"/>
    <w:qFormat/>
    <w:rPr>
      <w:rFonts w:ascii="宋体" w:hAnsi="Courier New" w:eastAsia="宋体" w:cs="Times New Roman"/>
      <w:szCs w:val="21"/>
    </w:rPr>
  </w:style>
  <w:style w:type="paragraph" w:styleId="1045" w:customStyle="1">
    <w:name w:val="普通文字"/>
    <w:basedOn w:val="750"/>
    <w:next w:val="750"/>
    <w:uiPriority w:val="0"/>
    <w:qFormat/>
    <w:rPr>
      <w:rFonts w:ascii="宋体"/>
      <w:sz w:val="24"/>
    </w:rPr>
  </w:style>
  <w:style w:type="paragraph" w:styleId="1046">
    <w:name w:val="List Paragraph"/>
    <w:basedOn w:val="750"/>
    <w:uiPriority w:val="34"/>
    <w:qFormat/>
    <w:pPr>
      <w:ind w:firstLine="420"/>
    </w:pPr>
  </w:style>
  <w:style w:type="paragraph" w:styleId="1047" w:customStyle="1">
    <w:name w:val="列出段落1"/>
    <w:basedOn w:val="750"/>
    <w:link w:val="1048"/>
    <w:uiPriority w:val="0"/>
    <w:qFormat/>
    <w:pPr>
      <w:ind w:firstLine="200"/>
      <w:spacing w:before="156" w:after="156"/>
    </w:pPr>
    <w:rPr>
      <w:rFonts w:ascii="Calibri" w:hAnsi="Calibri"/>
      <w:sz w:val="24"/>
    </w:rPr>
  </w:style>
  <w:style w:type="character" w:styleId="1048" w:customStyle="1">
    <w:name w:val="列出段落 Char"/>
    <w:link w:val="1047"/>
    <w:uiPriority w:val="0"/>
    <w:qFormat/>
    <w:rPr>
      <w:rFonts w:ascii="Calibri" w:hAnsi="Calibri" w:cs="宋体"/>
      <w:sz w:val="24"/>
      <w:szCs w:val="22"/>
    </w:rPr>
  </w:style>
  <w:style w:type="paragraph" w:styleId="1049"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50" w:customStyle="1">
    <w:name w:val="正文文本缩进 3 Char Char"/>
    <w:basedOn w:val="750"/>
    <w:uiPriority w:val="0"/>
    <w:qFormat/>
    <w:pPr>
      <w:ind w:firstLine="306"/>
      <w:spacing w:line="220" w:lineRule="exact"/>
    </w:pPr>
    <w:rPr>
      <w:szCs w:val="20"/>
    </w:rPr>
  </w:style>
  <w:style w:type="paragraph" w:styleId="1051" w:customStyle="1">
    <w:name w:val="无间隔1"/>
    <w:uiPriority w:val="99"/>
    <w:qFormat/>
    <w:pPr>
      <w:jc w:val="both"/>
      <w:widowControl w:val="off"/>
    </w:pPr>
    <w:rPr>
      <w:rFonts w:hint="default" w:ascii="Times New Roman" w:hAnsi="Times New Roman" w:eastAsia="宋体" w:cs="Times New Roman"/>
      <w:sz w:val="21"/>
      <w:szCs w:val="21"/>
    </w:rPr>
  </w:style>
  <w:style w:type="character" w:styleId="1052" w:customStyle="1">
    <w:name w:val="标题 1 字符"/>
    <w:basedOn w:val="979"/>
    <w:uiPriority w:val="9"/>
    <w:qFormat/>
    <w:rPr>
      <w:b/>
      <w:bCs/>
      <w:sz w:val="44"/>
      <w:szCs w:val="44"/>
    </w:rPr>
  </w:style>
  <w:style w:type="character" w:styleId="1053" w:customStyle="1">
    <w:name w:val="标题 2 字符"/>
    <w:basedOn w:val="979"/>
    <w:uiPriority w:val="0"/>
    <w:qFormat/>
    <w:rPr>
      <w:rFonts w:ascii="Cambria" w:hAnsi="Cambria" w:eastAsia="宋体" w:cs="Times New Roman"/>
      <w:b/>
      <w:bCs/>
      <w:sz w:val="32"/>
      <w:szCs w:val="32"/>
    </w:rPr>
  </w:style>
  <w:style w:type="paragraph" w:styleId="1054" w:customStyle="1">
    <w:name w:val="_Style 20"/>
    <w:uiPriority w:val="99"/>
    <w:qFormat/>
    <w:pPr>
      <w:jc w:val="both"/>
      <w:widowControl w:val="off"/>
    </w:pPr>
    <w:rPr>
      <w:rFonts w:hint="default" w:ascii="Calibri" w:hAnsi="Calibri" w:eastAsia="宋体" w:cs="Times New Roman"/>
      <w:sz w:val="21"/>
      <w:szCs w:val="22"/>
    </w:rPr>
  </w:style>
  <w:style w:type="character" w:styleId="1055" w:customStyle="1">
    <w:name w:val="jj1"/>
    <w:uiPriority w:val="0"/>
    <w:qFormat/>
    <w:rPr>
      <w:sz w:val="20"/>
      <w:szCs w:val="20"/>
      <w:u w:val="none"/>
    </w:rPr>
  </w:style>
  <w:style w:type="character" w:styleId="1056" w:customStyle="1">
    <w:name w:val="标题2 Char"/>
    <w:uiPriority w:val="0"/>
    <w:qFormat/>
    <w:rPr>
      <w:rFonts w:ascii="方正楷体_GBK" w:hAnsi="Book Antiqua" w:eastAsia="方正楷体_GBK"/>
      <w:sz w:val="32"/>
      <w:lang w:val="en-US" w:eastAsia="zh-CN" w:bidi="ar-SA"/>
    </w:rPr>
  </w:style>
  <w:style w:type="character" w:styleId="1057" w:customStyle="1">
    <w:name w:val="批注文字 字符"/>
    <w:basedOn w:val="979"/>
    <w:uiPriority w:val="0"/>
    <w:qFormat/>
  </w:style>
  <w:style w:type="character" w:styleId="1058" w:customStyle="1">
    <w:name w:val="纯文本 字符"/>
    <w:basedOn w:val="979"/>
    <w:link w:val="768"/>
    <w:uiPriority w:val="99"/>
    <w:qFormat/>
    <w:rPr>
      <w:rFonts w:ascii="宋体" w:hAnsi="Courier New" w:cs="Courier New"/>
    </w:rPr>
  </w:style>
  <w:style w:type="character" w:styleId="1059" w:customStyle="1">
    <w:name w:val="日期 字符"/>
    <w:basedOn w:val="979"/>
    <w:uiPriority w:val="0"/>
    <w:qFormat/>
  </w:style>
  <w:style w:type="character" w:styleId="1060" w:customStyle="1">
    <w:name w:val="标题 字符"/>
    <w:basedOn w:val="979"/>
    <w:uiPriority w:val="10"/>
    <w:qFormat/>
    <w:rPr>
      <w:rFonts w:ascii="Cambria" w:hAnsi="Cambria" w:eastAsia="宋体" w:cs="Times New Roman"/>
      <w:b/>
      <w:bCs/>
      <w:sz w:val="32"/>
      <w:szCs w:val="32"/>
    </w:rPr>
  </w:style>
  <w:style w:type="paragraph" w:styleId="1061" w:customStyle="1">
    <w:name w:val="Char Char Char Char1 Char Char"/>
    <w:basedOn w:val="750"/>
    <w:uiPriority w:val="0"/>
    <w:qFormat/>
    <w:pPr>
      <w:tabs>
        <w:tab w:val="left" w:pos="360" w:leader="none"/>
      </w:tabs>
    </w:pPr>
    <w:rPr>
      <w:sz w:val="24"/>
      <w:szCs w:val="24"/>
    </w:rPr>
  </w:style>
  <w:style w:type="paragraph" w:styleId="1062" w:customStyle="1">
    <w:name w:val="Char Char Char Char"/>
    <w:basedOn w:val="989"/>
    <w:uiPriority w:val="0"/>
    <w:qFormat/>
    <w:pPr>
      <w:spacing w:line="360" w:lineRule="auto"/>
    </w:pPr>
    <w:rPr>
      <w:rFonts w:ascii="Tahoma" w:hAnsi="Tahoma"/>
      <w:sz w:val="24"/>
    </w:rPr>
  </w:style>
  <w:style w:type="paragraph" w:styleId="1063" w:customStyle="1">
    <w:name w:val="正文 1.1.1"/>
    <w:basedOn w:val="750"/>
    <w:next w:val="750"/>
    <w:uiPriority w:val="0"/>
    <w:qFormat/>
    <w:pPr>
      <w:numPr>
        <w:ilvl w:val="2"/>
        <w:numId w:val="1"/>
      </w:numPr>
      <w:spacing w:line="360" w:lineRule="auto"/>
      <w:outlineLvl w:val="2"/>
    </w:pPr>
    <w:rPr>
      <w:rFonts w:ascii="宋体" w:hAnsi="宋体"/>
      <w:color w:val="000000"/>
      <w:sz w:val="28"/>
      <w:szCs w:val="21"/>
    </w:rPr>
  </w:style>
  <w:style w:type="paragraph" w:styleId="1064" w:customStyle="1">
    <w:name w:val="正文空2格  1."/>
    <w:basedOn w:val="750"/>
    <w:uiPriority w:val="0"/>
    <w:qFormat/>
    <w:pPr>
      <w:ind w:firstLine="480"/>
      <w:spacing w:line="360" w:lineRule="auto"/>
    </w:pPr>
    <w:rPr>
      <w:rFonts w:ascii="宋体" w:eastAsia="仿宋" w:cs="宋体"/>
      <w:sz w:val="28"/>
      <w:szCs w:val="20"/>
    </w:rPr>
  </w:style>
  <w:style w:type="paragraph" w:styleId="1065" w:customStyle="1">
    <w:name w:val="标题1"/>
    <w:basedOn w:val="750"/>
    <w:next w:val="750"/>
    <w:uiPriority w:val="0"/>
    <w:qFormat/>
    <w:pPr>
      <w:jc w:val="center"/>
      <w:spacing w:line="700" w:lineRule="atLeast"/>
      <w:tabs>
        <w:tab w:val="left" w:pos="9193" w:leader="none"/>
        <w:tab w:val="left" w:pos="9827" w:leader="none"/>
      </w:tabs>
    </w:pPr>
    <w:rPr>
      <w:rFonts w:eastAsia="方正小标宋_GBK"/>
      <w:sz w:val="44"/>
      <w:szCs w:val="24"/>
    </w:rPr>
  </w:style>
  <w:style w:type="paragraph" w:styleId="1066" w:customStyle="1">
    <w:name w:val="默认段落字体 Para Char Char Char Char Char Char Char Char Char1 Char Char Char Char Char Char Char"/>
    <w:basedOn w:val="989"/>
    <w:uiPriority w:val="0"/>
    <w:qFormat/>
    <w:rPr>
      <w:rFonts w:ascii="Tahoma" w:hAnsi="Tahoma"/>
      <w:sz w:val="24"/>
    </w:rPr>
  </w:style>
  <w:style w:type="paragraph" w:styleId="1067" w:customStyle="1">
    <w:name w:val="列出段落2"/>
    <w:basedOn w:val="750"/>
    <w:uiPriority w:val="99"/>
    <w:qFormat/>
    <w:pPr>
      <w:ind w:firstLine="420"/>
    </w:pPr>
    <w:rPr>
      <w:rFonts w:ascii="Calibri" w:hAnsi="Calibri"/>
    </w:rPr>
  </w:style>
  <w:style w:type="paragraph" w:styleId="1068" w:customStyle="1">
    <w:name w:val="Char"/>
    <w:basedOn w:val="750"/>
    <w:uiPriority w:val="0"/>
    <w:qFormat/>
    <w:pPr>
      <w:ind w:firstLine="561"/>
      <w:jc w:val="left"/>
      <w:tabs>
        <w:tab w:val="left" w:pos="360" w:leader="none"/>
      </w:tabs>
    </w:pPr>
    <w:rPr>
      <w:sz w:val="24"/>
      <w:szCs w:val="24"/>
    </w:rPr>
  </w:style>
  <w:style w:type="paragraph" w:styleId="1069" w:customStyle="1">
    <w:name w:val="HTML 预先格式化"/>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0" w:customStyle="1">
    <w:name w:val="xl47"/>
    <w:basedOn w:val="75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1" w:customStyle="1">
    <w:name w:val="正文 1.1"/>
    <w:basedOn w:val="750"/>
    <w:next w:val="106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72" w:customStyle="1">
    <w:name w:val="标题2"/>
    <w:basedOn w:val="750"/>
    <w:next w:val="750"/>
    <w:uiPriority w:val="0"/>
    <w:qFormat/>
    <w:pPr>
      <w:jc w:val="center"/>
    </w:pPr>
    <w:rPr>
      <w:rFonts w:eastAsia="方正楷体_GBK"/>
      <w:szCs w:val="24"/>
    </w:rPr>
  </w:style>
  <w:style w:type="paragraph" w:styleId="1073"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1074" w:customStyle="1">
    <w:name w:val="第四级"/>
    <w:basedOn w:val="750"/>
    <w:next w:val="750"/>
    <w:uiPriority w:val="0"/>
    <w:qFormat/>
    <w:pPr>
      <w:numPr>
        <w:ilvl w:val="3"/>
        <w:numId w:val="1"/>
      </w:numPr>
      <w:spacing w:line="360" w:lineRule="auto"/>
    </w:pPr>
    <w:rPr>
      <w:rFonts w:ascii="宋体" w:hAnsi="宋体" w:eastAsia="仿宋"/>
      <w:sz w:val="28"/>
      <w:szCs w:val="21"/>
    </w:rPr>
  </w:style>
  <w:style w:type="paragraph" w:styleId="1075" w:customStyle="1">
    <w:name w:val="Coms Alinea"/>
    <w:uiPriority w:val="0"/>
    <w:qFormat/>
    <w:pPr>
      <w:widowControl w:val="off"/>
    </w:pPr>
    <w:rPr>
      <w:rFonts w:hint="default" w:ascii="Arial" w:hAnsi="Arial" w:eastAsia="宋体" w:cs="Arial"/>
    </w:rPr>
  </w:style>
  <w:style w:type="paragraph" w:styleId="1076" w:customStyle="1">
    <w:name w:val="Char1"/>
    <w:basedOn w:val="750"/>
    <w:uiPriority w:val="0"/>
    <w:qFormat/>
    <w:rPr>
      <w:rFonts w:ascii="Tahoma" w:hAnsi="Tahoma"/>
      <w:sz w:val="24"/>
      <w:szCs w:val="20"/>
    </w:rPr>
  </w:style>
  <w:style w:type="paragraph" w:styleId="1077" w:customStyle="1">
    <w:name w:val="正文 第一章"/>
    <w:basedOn w:val="750"/>
    <w:next w:val="107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78" w:customStyle="1">
    <w:name w:val="标题3"/>
    <w:basedOn w:val="750"/>
    <w:next w:val="750"/>
    <w:uiPriority w:val="0"/>
    <w:qFormat/>
    <w:rPr>
      <w:rFonts w:eastAsia="方正黑体_GBK"/>
      <w:szCs w:val="24"/>
    </w:rPr>
  </w:style>
  <w:style w:type="paragraph" w:styleId="1079" w:customStyle="1">
    <w:name w:val="BioQuote Tekst"/>
    <w:basedOn w:val="750"/>
    <w:uiPriority w:val="0"/>
    <w:qFormat/>
    <w:pPr>
      <w:ind w:right="-1"/>
    </w:pPr>
    <w:rPr>
      <w:rFonts w:ascii="Arial" w:hAnsi="Arial"/>
      <w:sz w:val="22"/>
      <w:szCs w:val="20"/>
      <w:lang w:eastAsia="en-US"/>
    </w:rPr>
  </w:style>
  <w:style w:type="paragraph" w:styleId="1080" w:customStyle="1">
    <w:name w:val="纯文本1"/>
    <w:basedOn w:val="750"/>
    <w:uiPriority w:val="0"/>
    <w:qFormat/>
    <w:rPr>
      <w:rFonts w:ascii="宋体" w:hAnsi="宋体" w:eastAsia="楷体_GB2312" w:cs="宋体"/>
      <w:sz w:val="28"/>
      <w:szCs w:val="20"/>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82" w:customStyle="1">
    <w:name w:val="Char Char Char Char1 Char Char Char"/>
    <w:basedOn w:val="989"/>
    <w:uiPriority w:val="0"/>
    <w:qFormat/>
    <w:pPr>
      <w:spacing w:line="360" w:lineRule="auto"/>
    </w:pPr>
    <w:rPr>
      <w:rFonts w:ascii="Tahoma" w:hAnsi="Tahoma"/>
      <w:sz w:val="24"/>
    </w:rPr>
  </w:style>
  <w:style w:type="paragraph" w:styleId="1083" w:customStyle="1">
    <w:name w:val="TOC 标题11"/>
    <w:basedOn w:val="974"/>
    <w:next w:val="75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4"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085" w:customStyle="1">
    <w:name w:val="Table Text"/>
    <w:uiPriority w:val="0"/>
    <w:qFormat/>
    <w:pPr>
      <w:jc w:val="center"/>
      <w:spacing w:after="80"/>
    </w:pPr>
    <w:rPr>
      <w:rFonts w:hint="default" w:ascii="仿宋_GB2312" w:hAnsi="宋体" w:eastAsia="仿宋_GB2312" w:cs="Times New Roman"/>
      <w:sz w:val="24"/>
    </w:rPr>
  </w:style>
  <w:style w:type="paragraph" w:styleId="1086" w:customStyle="1">
    <w:name w:val="正文1"/>
    <w:link w:val="1087"/>
    <w:uiPriority w:val="0"/>
    <w:qFormat/>
    <w:pPr>
      <w:jc w:val="both"/>
      <w:spacing w:line="312" w:lineRule="atLeast"/>
      <w:widowControl w:val="off"/>
    </w:pPr>
    <w:rPr>
      <w:rFonts w:hint="default" w:ascii="宋体" w:hAnsi="Times New Roman" w:eastAsia="宋体" w:cs="Times New Roman"/>
      <w:sz w:val="34"/>
      <w:szCs w:val="34"/>
    </w:rPr>
  </w:style>
  <w:style w:type="character" w:styleId="1087" w:customStyle="1">
    <w:name w:val="正文 Char"/>
    <w:link w:val="1086"/>
    <w:uiPriority w:val="0"/>
    <w:qFormat/>
    <w:rPr>
      <w:rFonts w:ascii="宋体"/>
      <w:sz w:val="34"/>
      <w:szCs w:val="34"/>
      <w:lang w:bidi="ar-SA"/>
    </w:rPr>
  </w:style>
  <w:style w:type="character" w:styleId="1088" w:customStyle="1">
    <w:name w:val="NormalCharacter1"/>
    <w:uiPriority w:val="0"/>
    <w:qFormat/>
    <w:rPr>
      <w:rFonts w:ascii="Times New Roman" w:hAnsi="Times New Roman" w:eastAsia="宋体"/>
    </w:rPr>
  </w:style>
  <w:style w:type="paragraph" w:styleId="1089" w:customStyle="1">
    <w:name w:val="Heading21"/>
    <w:basedOn w:val="750"/>
    <w:next w:val="750"/>
    <w:uiPriority w:val="0"/>
    <w:qFormat/>
    <w:pPr>
      <w:keepLines/>
      <w:keepNext/>
      <w:spacing w:line="720" w:lineRule="auto"/>
      <w:widowControl/>
      <w:tabs>
        <w:tab w:val="left" w:pos="0" w:leader="none"/>
      </w:tabs>
    </w:pPr>
    <w:rPr>
      <w:rFonts w:ascii="宋体" w:hAnsi="宋体"/>
      <w:sz w:val="28"/>
      <w:szCs w:val="20"/>
    </w:rPr>
  </w:style>
  <w:style w:type="paragraph" w:styleId="1090" w:customStyle="1">
    <w:name w:val="Heading31"/>
    <w:next w:val="750"/>
    <w:uiPriority w:val="0"/>
    <w:qFormat/>
    <w:pPr>
      <w:ind w:left="720" w:hanging="720"/>
      <w:keepLines/>
      <w:keepNext/>
      <w:spacing w:before="260" w:after="260" w:line="416" w:lineRule="auto"/>
      <w:tabs>
        <w:tab w:val="left" w:pos="720" w:leader="none"/>
      </w:tabs>
    </w:pPr>
    <w:rPr>
      <w:rFonts w:hint="default" w:ascii="Arial" w:hAnsi="Arial" w:eastAsia="黑体" w:cs="Times New Roman"/>
      <w:sz w:val="30"/>
      <w:szCs w:val="32"/>
    </w:rPr>
  </w:style>
  <w:style w:type="paragraph" w:styleId="1091" w:customStyle="1">
    <w:name w:val="Heading41"/>
    <w:basedOn w:val="750"/>
    <w:next w:val="750"/>
    <w:link w:val="1092"/>
    <w:uiPriority w:val="0"/>
    <w:qFormat/>
    <w:pPr>
      <w:spacing w:before="280" w:after="290" w:line="377" w:lineRule="auto"/>
      <w:widowControl/>
    </w:pPr>
    <w:rPr>
      <w:rFonts w:ascii="Arial" w:hAnsi="Arial" w:eastAsia="黑体"/>
      <w:sz w:val="28"/>
      <w:szCs w:val="28"/>
    </w:rPr>
  </w:style>
  <w:style w:type="character" w:styleId="1092" w:customStyle="1">
    <w:name w:val="UserStyle_0"/>
    <w:link w:val="1091"/>
    <w:uiPriority w:val="0"/>
    <w:qFormat/>
    <w:rPr>
      <w:rFonts w:ascii="Arial" w:hAnsi="Arial" w:eastAsia="黑体"/>
      <w:sz w:val="28"/>
      <w:szCs w:val="28"/>
    </w:rPr>
  </w:style>
  <w:style w:type="character" w:styleId="1093" w:customStyle="1">
    <w:name w:val="UserStyle_16"/>
    <w:link w:val="1094"/>
    <w:uiPriority w:val="0"/>
    <w:qFormat/>
    <w:rPr>
      <w:rFonts w:ascii="宋体" w:hAnsi="Courier New"/>
      <w:szCs w:val="21"/>
    </w:rPr>
  </w:style>
  <w:style w:type="paragraph" w:styleId="1094" w:customStyle="1">
    <w:name w:val="PlainText1"/>
    <w:basedOn w:val="750"/>
    <w:link w:val="1093"/>
    <w:uiPriority w:val="0"/>
    <w:qFormat/>
    <w:pPr>
      <w:widowControl/>
    </w:pPr>
    <w:rPr>
      <w:rFonts w:ascii="宋体" w:hAnsi="Courier New"/>
      <w:sz w:val="20"/>
      <w:szCs w:val="21"/>
    </w:rPr>
  </w:style>
  <w:style w:type="character" w:styleId="1095" w:customStyle="1">
    <w:name w:val="font71"/>
    <w:uiPriority w:val="0"/>
    <w:qFormat/>
    <w:rPr>
      <w:rFonts w:hint="eastAsia" w:ascii="仿宋" w:hAnsi="仿宋" w:eastAsia="仿宋" w:cs="仿宋"/>
      <w:color w:val="000000"/>
      <w:sz w:val="22"/>
      <w:szCs w:val="22"/>
      <w:u w:val="none"/>
      <w:lang w:eastAsia="en-US"/>
    </w:rPr>
  </w:style>
  <w:style w:type="character" w:styleId="1096" w:customStyle="1">
    <w:name w:val="font61"/>
    <w:uiPriority w:val="0"/>
    <w:qFormat/>
    <w:rPr>
      <w:rFonts w:ascii="Times New Roman" w:hAnsi="Times New Roman" w:cs="Times New Roman"/>
      <w:color w:val="000000"/>
      <w:sz w:val="22"/>
      <w:szCs w:val="22"/>
      <w:u w:val="none"/>
      <w:lang w:eastAsia="en-US"/>
    </w:rPr>
  </w:style>
  <w:style w:type="paragraph" w:styleId="1097" w:customStyle="1">
    <w:name w:val="列表段落1"/>
    <w:basedOn w:val="750"/>
    <w:uiPriority w:val="34"/>
    <w:qFormat/>
    <w:pPr>
      <w:ind w:firstLine="420"/>
    </w:pPr>
    <w:rPr>
      <w:rFonts w:ascii="Calibri" w:hAnsi="Calibri"/>
    </w:rPr>
  </w:style>
  <w:style w:type="character" w:styleId="1098" w:customStyle="1">
    <w:name w:val="font21"/>
    <w:uiPriority w:val="0"/>
    <w:qFormat/>
    <w:rPr>
      <w:rFonts w:ascii="微软雅黑" w:hAnsi="微软雅黑" w:eastAsia="微软雅黑" w:cs="微软雅黑"/>
      <w:color w:val="000000"/>
      <w:sz w:val="22"/>
      <w:szCs w:val="22"/>
      <w:u w:val="none"/>
    </w:rPr>
  </w:style>
  <w:style w:type="paragraph" w:styleId="1099" w:customStyle="1">
    <w:name w:val="Body text|1"/>
    <w:basedOn w:val="750"/>
    <w:uiPriority w:val="0"/>
    <w:qFormat/>
    <w:pPr>
      <w:spacing w:line="331" w:lineRule="auto"/>
    </w:pPr>
    <w:rPr>
      <w:rFonts w:ascii="宋体" w:hAnsi="宋体" w:cs="宋体"/>
      <w:sz w:val="20"/>
      <w:szCs w:val="20"/>
      <w:lang w:val="zh-TW" w:eastAsia="zh-TW" w:bidi="zh-TW"/>
    </w:rPr>
  </w:style>
  <w:style w:type="character" w:styleId="1100" w:customStyle="1">
    <w:name w:val="font11"/>
    <w:uiPriority w:val="0"/>
    <w:qFormat/>
    <w:rPr>
      <w:rFonts w:hint="eastAsia" w:ascii="宋体" w:hAnsi="宋体" w:eastAsia="宋体" w:cs="宋体"/>
      <w:color w:val="000000"/>
      <w:sz w:val="24"/>
      <w:szCs w:val="24"/>
      <w:u w:val="none"/>
    </w:rPr>
  </w:style>
  <w:style w:type="character" w:styleId="1101" w:customStyle="1">
    <w:name w:val="font01"/>
    <w:uiPriority w:val="0"/>
    <w:qFormat/>
    <w:rPr>
      <w:rFonts w:ascii="Arial" w:hAnsi="Arial" w:cs="Arial"/>
      <w:color w:val="000000"/>
      <w:sz w:val="21"/>
      <w:szCs w:val="21"/>
      <w:u w:val="none"/>
    </w:rPr>
  </w:style>
  <w:style w:type="paragraph" w:styleId="1102" w:customStyle="1">
    <w:name w:val="xl8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3" w:customStyle="1">
    <w:name w:val="xl7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8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105" w:customStyle="1">
    <w:name w:val="xl93"/>
    <w:basedOn w:val="750"/>
    <w:uiPriority w:val="0"/>
    <w:qFormat/>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1106" w:customStyle="1">
    <w:name w:val="xl83"/>
    <w:basedOn w:val="750"/>
    <w:uiPriority w:val="0"/>
    <w:qFormat/>
    <w:pPr>
      <w:jc w:val="center"/>
      <w:spacing w:before="100" w:beforeAutospacing="1" w:after="100" w:afterAutospacing="1"/>
      <w:widowControl/>
    </w:pPr>
    <w:rPr>
      <w:rFonts w:ascii="宋体" w:hAnsi="宋体" w:cs="宋体"/>
      <w:sz w:val="24"/>
      <w:szCs w:val="24"/>
    </w:rPr>
  </w:style>
  <w:style w:type="paragraph" w:styleId="1107" w:customStyle="1">
    <w:name w:val="font7"/>
    <w:basedOn w:val="750"/>
    <w:uiPriority w:val="0"/>
    <w:qFormat/>
    <w:pPr>
      <w:jc w:val="left"/>
      <w:spacing w:before="100" w:beforeAutospacing="1" w:after="100" w:afterAutospacing="1"/>
      <w:widowControl/>
    </w:pPr>
    <w:rPr>
      <w:rFonts w:ascii="微软雅黑" w:hAnsi="微软雅黑" w:eastAsia="微软雅黑" w:cs="宋体"/>
      <w:color w:val="ff0000"/>
      <w:sz w:val="20"/>
      <w:szCs w:val="20"/>
    </w:rPr>
  </w:style>
  <w:style w:type="paragraph" w:styleId="1108" w:customStyle="1">
    <w:name w:val="xl7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9" w:customStyle="1">
    <w:name w:val="xl91"/>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0" w:customStyle="1">
    <w:name w:val="xl84"/>
    <w:basedOn w:val="750"/>
    <w:uiPriority w:val="0"/>
    <w:qFormat/>
    <w:pPr>
      <w:jc w:val="center"/>
      <w:spacing w:before="100" w:beforeAutospacing="1" w:after="100" w:afterAutospacing="1"/>
      <w:widowControl/>
    </w:pPr>
    <w:rPr>
      <w:rFonts w:ascii="宋体" w:hAnsi="宋体" w:cs="宋体"/>
      <w:sz w:val="20"/>
      <w:szCs w:val="20"/>
    </w:rPr>
  </w:style>
  <w:style w:type="paragraph" w:styleId="1111"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1112" w:customStyle="1">
    <w:name w:val="xl85"/>
    <w:basedOn w:val="750"/>
    <w:uiPriority w:val="0"/>
    <w:qFormat/>
    <w:pPr>
      <w:jc w:val="left"/>
      <w:spacing w:before="100" w:beforeAutospacing="1" w:after="100" w:afterAutospacing="1"/>
      <w:widowControl/>
    </w:pPr>
    <w:rPr>
      <w:rFonts w:ascii="宋体" w:hAnsi="宋体" w:cs="宋体"/>
      <w:color w:val="ff0000"/>
      <w:sz w:val="24"/>
      <w:szCs w:val="24"/>
    </w:rPr>
  </w:style>
  <w:style w:type="paragraph" w:styleId="1113" w:customStyle="1">
    <w:name w:val="xl7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xl7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customStyle="1">
    <w:name w:val="font6"/>
    <w:basedOn w:val="750"/>
    <w:uiPriority w:val="0"/>
    <w:qFormat/>
    <w:pPr>
      <w:jc w:val="left"/>
      <w:spacing w:before="100" w:beforeAutospacing="1" w:after="100" w:afterAutospacing="1"/>
      <w:widowControl/>
    </w:pPr>
    <w:rPr>
      <w:rFonts w:ascii="宋体" w:hAnsi="宋体" w:cs="宋体"/>
      <w:b/>
      <w:bCs/>
      <w:color w:val="ff0000"/>
      <w:sz w:val="20"/>
      <w:szCs w:val="20"/>
    </w:rPr>
  </w:style>
  <w:style w:type="paragraph" w:styleId="1116" w:customStyle="1">
    <w:name w:val="xl86"/>
    <w:basedOn w:val="750"/>
    <w:uiPriority w:val="0"/>
    <w:qFormat/>
    <w:pPr>
      <w:jc w:val="left"/>
      <w:spacing w:before="100" w:beforeAutospacing="1" w:after="100" w:afterAutospacing="1"/>
      <w:widowControl/>
    </w:pPr>
    <w:rPr>
      <w:rFonts w:ascii="宋体" w:hAnsi="宋体" w:cs="宋体"/>
      <w:sz w:val="24"/>
      <w:szCs w:val="24"/>
    </w:rPr>
  </w:style>
  <w:style w:type="paragraph" w:styleId="1117" w:customStyle="1">
    <w:name w:val="xl7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7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9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0" w:customStyle="1">
    <w:name w:val="font5"/>
    <w:basedOn w:val="750"/>
    <w:uiPriority w:val="0"/>
    <w:qFormat/>
    <w:pPr>
      <w:jc w:val="left"/>
      <w:spacing w:before="100" w:beforeAutospacing="1" w:after="100" w:afterAutospacing="1"/>
      <w:widowControl/>
    </w:pPr>
    <w:rPr>
      <w:rFonts w:ascii="宋体" w:hAnsi="宋体" w:cs="宋体"/>
      <w:color w:val="ff0000"/>
      <w:sz w:val="20"/>
      <w:szCs w:val="20"/>
    </w:rPr>
  </w:style>
  <w:style w:type="paragraph" w:styleId="1121" w:customStyle="1">
    <w:name w:val="xl8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22" w:customStyle="1">
    <w:name w:val="列出段落21"/>
    <w:basedOn w:val="750"/>
    <w:uiPriority w:val="34"/>
    <w:qFormat/>
    <w:pPr>
      <w:ind w:firstLine="420"/>
    </w:pPr>
  </w:style>
  <w:style w:type="paragraph" w:styleId="1123" w:customStyle="1">
    <w:name w:val="xl8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24" w:customStyle="1">
    <w:name w:val="xl7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5" w:customStyle="1">
    <w:name w:val="xl8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26" w:customStyle="1">
    <w:name w:val="xl7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xl8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128" w:customStyle="1">
    <w:name w:val="xl9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29" w:customStyle="1">
    <w:name w:val="xl9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130" w:customStyle="1">
    <w:name w:val="xl9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131" w:customStyle="1">
    <w:name w:val="xl9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2" w:customStyle="1">
    <w:name w:val="xl9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133" w:customStyle="1">
    <w:name w:val="xl9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4" w:customStyle="1">
    <w:name w:val="xl99"/>
    <w:basedOn w:val="75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0"/>
      <w:szCs w:val="20"/>
    </w:rPr>
  </w:style>
  <w:style w:type="paragraph" w:styleId="1135" w:customStyle="1">
    <w:name w:val="xl10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xl10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7" w:customStyle="1">
    <w:name w:val="xl10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8" w:customStyle="1">
    <w:name w:val="xl10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139" w:customStyle="1">
    <w:name w:val="xl10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0" w:customStyle="1">
    <w:name w:val="xl10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xl10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2" w:customStyle="1">
    <w:name w:val="xl107"/>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143" w:customStyle="1">
    <w:name w:val="xl10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44" w:customStyle="1">
    <w:name w:val="xl10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customStyle="1">
    <w:name w:val="xl11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xl11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7" w:customStyle="1">
    <w:name w:val="xl112"/>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48" w:customStyle="1">
    <w:name w:val="xl11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xl11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0" w:customStyle="1">
    <w:name w:val="xl115"/>
    <w:basedOn w:val="750"/>
    <w:uiPriority w:val="0"/>
    <w:qFormat/>
    <w:pPr>
      <w:jc w:val="left"/>
      <w:spacing w:before="100" w:beforeAutospacing="1" w:after="100" w:afterAutospacing="1"/>
      <w:widowControl/>
    </w:pPr>
    <w:rPr>
      <w:rFonts w:ascii="宋体" w:hAnsi="宋体" w:cs="宋体"/>
      <w:sz w:val="20"/>
      <w:szCs w:val="20"/>
    </w:rPr>
  </w:style>
  <w:style w:type="paragraph" w:styleId="1151" w:customStyle="1">
    <w:name w:val="xl11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6"/>
      <w:szCs w:val="36"/>
    </w:rPr>
  </w:style>
  <w:style w:type="paragraph" w:styleId="1152" w:customStyle="1">
    <w:name w:val="xl117"/>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6"/>
      <w:szCs w:val="36"/>
    </w:rPr>
  </w:style>
  <w:style w:type="paragraph" w:styleId="1153" w:customStyle="1">
    <w:name w:val="xl118"/>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6"/>
      <w:szCs w:val="36"/>
    </w:rPr>
  </w:style>
  <w:style w:type="paragraph" w:styleId="1154" w:customStyle="1">
    <w:name w:val="xl119"/>
    <w:basedOn w:val="750"/>
    <w:uiPriority w:val="0"/>
    <w:qFormat/>
    <w:pPr>
      <w:jc w:val="left"/>
      <w:spacing w:before="100" w:beforeAutospacing="1" w:after="100" w:afterAutospacing="1"/>
      <w:widowControl/>
    </w:pPr>
    <w:rPr>
      <w:rFonts w:ascii="宋体" w:hAnsi="宋体" w:cs="宋体"/>
      <w:sz w:val="28"/>
      <w:szCs w:val="28"/>
    </w:rPr>
  </w:style>
  <w:style w:type="paragraph" w:styleId="1155" w:customStyle="1">
    <w:name w:val="xl120"/>
    <w:basedOn w:val="750"/>
    <w:uiPriority w:val="0"/>
    <w:qFormat/>
    <w:pPr>
      <w:jc w:val="center"/>
      <w:spacing w:before="100" w:beforeAutospacing="1" w:after="100" w:afterAutospacing="1"/>
      <w:widowControl/>
    </w:pPr>
    <w:rPr>
      <w:rFonts w:ascii="宋体" w:hAnsi="宋体" w:cs="宋体"/>
      <w:sz w:val="20"/>
      <w:szCs w:val="20"/>
    </w:rPr>
  </w:style>
  <w:style w:type="paragraph" w:styleId="1156" w:customStyle="1">
    <w:name w:val="xl121"/>
    <w:basedOn w:val="750"/>
    <w:uiPriority w:val="0"/>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157" w:customStyle="1">
    <w:name w:val="xl12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18"/>
      <w:szCs w:val="18"/>
    </w:rPr>
  </w:style>
  <w:style w:type="paragraph" w:styleId="1158" w:customStyle="1">
    <w:name w:val="xl123"/>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18"/>
      <w:szCs w:val="18"/>
    </w:rPr>
  </w:style>
  <w:style w:type="paragraph" w:styleId="1159" w:customStyle="1">
    <w:name w:val="xl124"/>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160" w:customStyle="1">
    <w:name w:val="xl12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161" w:customStyle="1">
    <w:name w:val="xl126"/>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162" w:customStyle="1">
    <w:name w:val="xl127"/>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163" w:customStyle="1">
    <w:name w:val="xl12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164" w:customStyle="1">
    <w:name w:val="xl129"/>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165" w:customStyle="1">
    <w:name w:val="xl130"/>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166" w:customStyle="1">
    <w:name w:val="xl131"/>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167" w:customStyle="1">
    <w:name w:val="xl132"/>
    <w:basedOn w:val="750"/>
    <w:uiPriority w:val="0"/>
    <w:qFormat/>
    <w:pPr>
      <w:jc w:val="center"/>
      <w:spacing w:before="100" w:beforeAutospacing="1" w:after="100" w:afterAutospacing="1"/>
      <w:widowControl/>
      <w:pBdr>
        <w:top w:val="single" w:color="000000" w:sz="8" w:space="0"/>
        <w:left w:val="single" w:color="000000" w:sz="8" w:space="0"/>
        <w:bottom w:val="single" w:color="000000" w:sz="4" w:space="0"/>
      </w:pBdr>
    </w:pPr>
    <w:rPr>
      <w:rFonts w:ascii="宋体" w:hAnsi="宋体" w:cs="宋体"/>
      <w:b/>
      <w:bCs/>
      <w:color w:val="000000"/>
      <w:sz w:val="32"/>
      <w:szCs w:val="32"/>
    </w:rPr>
  </w:style>
  <w:style w:type="paragraph" w:styleId="1168" w:customStyle="1">
    <w:name w:val="xl133"/>
    <w:basedOn w:val="750"/>
    <w:uiPriority w:val="0"/>
    <w:qFormat/>
    <w:pPr>
      <w:jc w:val="center"/>
      <w:spacing w:before="100" w:beforeAutospacing="1" w:after="100" w:afterAutospacing="1"/>
      <w:widowControl/>
      <w:pBdr>
        <w:top w:val="single" w:color="000000" w:sz="8" w:space="0"/>
        <w:bottom w:val="single" w:color="000000" w:sz="4" w:space="0"/>
      </w:pBdr>
    </w:pPr>
    <w:rPr>
      <w:rFonts w:ascii="宋体" w:hAnsi="宋体" w:cs="宋体"/>
      <w:b/>
      <w:bCs/>
      <w:color w:val="000000"/>
      <w:sz w:val="32"/>
      <w:szCs w:val="32"/>
    </w:rPr>
  </w:style>
  <w:style w:type="paragraph" w:styleId="1169" w:customStyle="1">
    <w:name w:val="xl134"/>
    <w:basedOn w:val="750"/>
    <w:uiPriority w:val="0"/>
    <w:qFormat/>
    <w:pPr>
      <w:jc w:val="center"/>
      <w:spacing w:before="100" w:beforeAutospacing="1" w:after="100" w:afterAutospacing="1"/>
      <w:widowControl/>
      <w:pBdr>
        <w:top w:val="single" w:color="000000" w:sz="8" w:space="0"/>
        <w:bottom w:val="single" w:color="000000" w:sz="4" w:space="0"/>
        <w:right w:val="single" w:color="000000" w:sz="8" w:space="0"/>
      </w:pBdr>
    </w:pPr>
    <w:rPr>
      <w:rFonts w:ascii="宋体" w:hAnsi="宋体" w:cs="宋体"/>
      <w:b/>
      <w:bCs/>
      <w:color w:val="000000"/>
      <w:sz w:val="32"/>
      <w:szCs w:val="32"/>
    </w:rPr>
  </w:style>
  <w:style w:type="paragraph" w:styleId="1170" w:customStyle="1">
    <w:name w:val="xl13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8"/>
      <w:szCs w:val="28"/>
    </w:rPr>
  </w:style>
  <w:style w:type="paragraph" w:styleId="1171" w:customStyle="1">
    <w:name w:val="xl136"/>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8"/>
      <w:szCs w:val="28"/>
    </w:rPr>
  </w:style>
  <w:style w:type="paragraph" w:styleId="1172" w:customStyle="1">
    <w:name w:val="xl137"/>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173" w:customStyle="1">
    <w:name w:val="xl138"/>
    <w:basedOn w:val="75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174" w:customStyle="1">
    <w:name w:val="xl139"/>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175" w:customStyle="1">
    <w:name w:val="xl7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6" w:customStyle="1">
    <w:name w:val="xl140"/>
    <w:basedOn w:val="75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77" w:customStyle="1">
    <w:name w:val="首行缩进"/>
    <w:basedOn w:val="750"/>
    <w:uiPriority w:val="0"/>
    <w:qFormat/>
    <w:pPr>
      <w:ind w:firstLine="480"/>
    </w:pPr>
    <w:rPr>
      <w:lang w:val="zh-CN"/>
    </w:rPr>
  </w:style>
  <w:style w:type="paragraph" w:styleId="1178" w:customStyle="1">
    <w:name w:val="Table Paragraph"/>
    <w:basedOn w:val="750"/>
    <w:uiPriority w:val="0"/>
    <w:qFormat/>
    <w:pPr>
      <w:jc w:val="left"/>
    </w:pPr>
    <w:rPr>
      <w:rFonts w:ascii="Arial Unicode MS" w:hAnsi="Arial Unicode MS" w:eastAsia="Arial Unicode MS" w:cs="Arial Unicode MS"/>
      <w:sz w:val="22"/>
      <w:lang w:val="zh-CN" w:bidi="zh-CN"/>
    </w:rPr>
  </w:style>
  <w:style w:type="paragraph" w:styleId="1179" w:customStyle="1">
    <w:name w:val="表格"/>
    <w:basedOn w:val="750"/>
    <w:uiPriority w:val="0"/>
    <w:qFormat/>
    <w:pPr>
      <w:jc w:val="center"/>
    </w:pPr>
    <w:rPr>
      <w:rFonts w:ascii="华文细黑" w:hAnsi="华文细黑"/>
    </w:rPr>
  </w:style>
  <w:style w:type="character" w:styleId="1180" w:customStyle="1">
    <w:name w:val="纯文本 字符1"/>
    <w:basedOn w:val="760"/>
    <w:uiPriority w:val="99"/>
    <w:semiHidden/>
    <w:qFormat/>
    <w:rPr>
      <w:rFonts w:hAnsi="Courier New" w:cs="Courier New" w:asciiTheme="minorEastAsia" w:eastAsiaTheme="minorEastAsia"/>
      <w:sz w:val="21"/>
      <w:szCs w:val="22"/>
    </w:rPr>
  </w:style>
  <w:style w:type="character" w:styleId="1181" w:customStyle="1">
    <w:name w:val="正文文本 字符"/>
    <w:basedOn w:val="760"/>
    <w:link w:val="764"/>
    <w:uiPriority w:val="0"/>
    <w:qFormat/>
    <w:rPr>
      <w:rFonts w:ascii="楷体_GB2312" w:hAnsi="Arial" w:eastAsia="楷体_GB2312"/>
      <w:sz w:val="28"/>
      <w:szCs w:val="28"/>
    </w:rPr>
  </w:style>
  <w:style w:type="paragraph" w:styleId="1182" w:customStyle="1">
    <w:name w:val="正文（缩进）"/>
    <w:basedOn w:val="750"/>
    <w:uiPriority w:val="0"/>
    <w:qFormat/>
    <w:pPr>
      <w:ind w:firstLine="480"/>
      <w:spacing w:before="156" w:after="156"/>
    </w:pPr>
    <w:rPr>
      <w:rFonts w:ascii="Calibri" w:hAnsi="Calibri"/>
    </w:rPr>
  </w:style>
  <w:style w:type="paragraph" w:styleId="1183" w:customStyle="1">
    <w:name w:val="标题 311"/>
    <w:basedOn w:val="750"/>
    <w:next w:val="750"/>
    <w:uiPriority w:val="9"/>
    <w:qFormat/>
    <w:pPr>
      <w:keepLines/>
      <w:keepNext/>
      <w:spacing w:before="260" w:after="260" w:line="416" w:lineRule="auto"/>
      <w:outlineLvl w:val="2"/>
    </w:pPr>
    <w:rPr>
      <w:b/>
      <w:bCs/>
      <w:sz w:val="32"/>
      <w:szCs w:val="32"/>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c:creator>
  <cp:lastModifiedBy>张芳</cp:lastModifiedBy>
  <cp:revision>136</cp:revision>
  <dcterms:created xsi:type="dcterms:W3CDTF">2020-11-09T01:21:00Z</dcterms:created>
  <dcterms:modified xsi:type="dcterms:W3CDTF">2025-12-04T08:01:53Z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5582CD39E3D140CB8917C72E986ADFDD_13</vt:lpwstr>
  </property>
  <property fmtid="{D5CDD505-2E9C-101B-9397-08002B2CF9AE}" pid="4" name="KSOTemplateDocerSaveRecord">
    <vt:lpwstr>eyJoZGlkIjoiNjU1ZTFmNGMxMmZmNTU5NWM2MGM1ZTBhMWYzOGIwMTciLCJ1c2VySWQiOiIxMzUzOTYyMTkwIn0=</vt:lpwstr>
  </property>
</Properties>
</file>